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309EC5" w14:textId="77777777" w:rsidR="0054645E" w:rsidRDefault="0054645E" w:rsidP="0054645E">
      <w:pPr>
        <w:tabs>
          <w:tab w:val="center" w:pos="4536"/>
          <w:tab w:val="right" w:pos="7938"/>
          <w:tab w:val="right" w:pos="9639"/>
        </w:tabs>
        <w:spacing w:after="0"/>
        <w:rPr>
          <w:rFonts w:ascii="Arial" w:eastAsia="MS Mincho" w:hAnsi="Arial" w:cs="Arial"/>
          <w:b/>
          <w:bCs/>
          <w:sz w:val="28"/>
          <w:lang w:eastAsia="ja-JP"/>
        </w:rPr>
      </w:pPr>
      <w:bookmarkStart w:id="0" w:name="_Hlk181869110"/>
      <w:bookmarkStart w:id="1" w:name="_Ref462675860"/>
      <w:bookmarkEnd w:id="0"/>
      <w:r w:rsidRPr="00222F8B">
        <w:rPr>
          <w:rFonts w:ascii="Arial" w:hAnsi="Arial" w:cs="Arial"/>
          <w:b/>
          <w:bCs/>
          <w:sz w:val="28"/>
        </w:rPr>
        <w:t>3GPP TSG RAN WG1 #11</w:t>
      </w:r>
      <w:r>
        <w:rPr>
          <w:rFonts w:ascii="Arial" w:hAnsi="Arial" w:cs="Arial"/>
          <w:b/>
          <w:bCs/>
          <w:sz w:val="28"/>
        </w:rPr>
        <w:t>9</w:t>
      </w:r>
      <w:r w:rsidRPr="00222F8B">
        <w:rPr>
          <w:rFonts w:ascii="Arial" w:hAnsi="Arial" w:cs="Arial"/>
          <w:b/>
          <w:bCs/>
          <w:sz w:val="28"/>
        </w:rPr>
        <w:tab/>
      </w:r>
      <w:r w:rsidRPr="00222F8B">
        <w:rPr>
          <w:rFonts w:ascii="Arial" w:hAnsi="Arial" w:cs="Arial"/>
          <w:b/>
          <w:bCs/>
          <w:sz w:val="28"/>
        </w:rPr>
        <w:tab/>
      </w:r>
      <w:r w:rsidRPr="00222F8B">
        <w:rPr>
          <w:rFonts w:ascii="Arial" w:hAnsi="Arial" w:cs="Arial"/>
          <w:b/>
          <w:bCs/>
          <w:sz w:val="28"/>
        </w:rPr>
        <w:tab/>
      </w:r>
      <w:r>
        <w:rPr>
          <w:rFonts w:ascii="Arial" w:hAnsi="Arial" w:cs="Arial"/>
          <w:b/>
          <w:bCs/>
          <w:sz w:val="28"/>
        </w:rPr>
        <w:t>R1-2410475</w:t>
      </w:r>
    </w:p>
    <w:p w14:paraId="7147D0A4" w14:textId="77777777" w:rsidR="0054645E" w:rsidRPr="009513AC" w:rsidRDefault="0054645E" w:rsidP="005464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US, </w:t>
      </w:r>
      <w:r>
        <w:rPr>
          <w:rFonts w:ascii="Malgun Gothic" w:eastAsia="Malgun Gothic" w:hAnsi="Malgun Gothic" w:cs="Malgun Gothic" w:hint="eastAsia"/>
          <w:b/>
          <w:bCs/>
          <w:sz w:val="28"/>
          <w:lang w:eastAsia="ko-KR"/>
        </w:rPr>
        <w:t>N</w:t>
      </w:r>
      <w:r>
        <w:rPr>
          <w:rFonts w:ascii="Malgun Gothic" w:eastAsia="Malgun Gothic" w:hAnsi="Malgun Gothic" w:cs="Malgun Gothic"/>
          <w:b/>
          <w:bCs/>
          <w:sz w:val="28"/>
          <w:lang w:eastAsia="ko-KR"/>
        </w:rPr>
        <w:t xml:space="preserve">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22</w:t>
      </w:r>
      <w:r w:rsidRPr="00F04343">
        <w:rPr>
          <w:rFonts w:ascii="Arial" w:hAnsi="Arial" w:cs="Arial"/>
          <w:b/>
          <w:bCs/>
          <w:sz w:val="28"/>
          <w:vertAlign w:val="superscript"/>
        </w:rPr>
        <w:t>n</w:t>
      </w:r>
      <w:r>
        <w:rPr>
          <w:rFonts w:ascii="Arial" w:hAnsi="Arial" w:cs="Arial"/>
          <w:b/>
          <w:bCs/>
          <w:sz w:val="28"/>
          <w:vertAlign w:val="superscript"/>
        </w:rPr>
        <w:t>d</w:t>
      </w:r>
      <w:r>
        <w:rPr>
          <w:rFonts w:ascii="Arial" w:eastAsia="MS Mincho" w:hAnsi="Arial" w:cs="Arial"/>
          <w:b/>
          <w:bCs/>
          <w:sz w:val="28"/>
          <w:lang w:eastAsia="ja-JP"/>
        </w:rPr>
        <w:t>, 2024</w:t>
      </w:r>
    </w:p>
    <w:p w14:paraId="6B1C2520" w14:textId="77777777" w:rsidR="0054645E" w:rsidRPr="00785E35" w:rsidRDefault="0054645E" w:rsidP="0054645E">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r>
        <w:rPr>
          <w:rFonts w:ascii="Arial" w:hAnsi="Arial"/>
          <w:sz w:val="24"/>
        </w:rPr>
        <w:t>9.3.2</w:t>
      </w:r>
    </w:p>
    <w:p w14:paraId="31C93F14" w14:textId="77777777" w:rsidR="0054645E" w:rsidRPr="00785E35" w:rsidRDefault="0054645E" w:rsidP="0054645E">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0859EE3" w14:textId="77777777" w:rsidR="0054645E" w:rsidRPr="00785E35" w:rsidRDefault="0054645E" w:rsidP="0054645E">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Pr="00080A55">
        <w:rPr>
          <w:rFonts w:ascii="Arial" w:hAnsi="Arial"/>
          <w:color w:val="000000" w:themeColor="text1"/>
          <w:sz w:val="24"/>
          <w:szCs w:val="22"/>
        </w:rPr>
        <w:t>SBFD Random Access Operation</w:t>
      </w:r>
    </w:p>
    <w:p w14:paraId="712D1BEA" w14:textId="77777777" w:rsidR="0054645E" w:rsidRPr="00785E35" w:rsidRDefault="0054645E" w:rsidP="0054645E">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t>Discussion/Decision</w:t>
      </w:r>
    </w:p>
    <w:p w14:paraId="6A94DBB6" w14:textId="77777777" w:rsidR="0054645E" w:rsidRPr="00785E35" w:rsidRDefault="0054645E" w:rsidP="0054645E">
      <w:pPr>
        <w:pStyle w:val="Heading1"/>
        <w:jc w:val="both"/>
      </w:pPr>
      <w:r w:rsidRPr="00785E35">
        <w:t>Introduction</w:t>
      </w:r>
    </w:p>
    <w:p w14:paraId="6BBDD11F" w14:textId="36AE2763" w:rsidR="0054645E" w:rsidRDefault="0054645E" w:rsidP="0054645E">
      <w:pPr>
        <w:spacing w:after="0"/>
        <w:ind w:right="-99"/>
        <w:jc w:val="both"/>
        <w:rPr>
          <w:rFonts w:eastAsia="Malgun Gothic"/>
          <w:lang w:val="en-CA" w:eastAsia="ko-KR"/>
        </w:rPr>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w:t>
      </w:r>
      <w:r w:rsidR="00A573C9">
        <w:t xml:space="preserve"> </w:t>
      </w:r>
      <w:r w:rsidR="00A573C9">
        <w:fldChar w:fldCharType="begin"/>
      </w:r>
      <w:r w:rsidR="00A573C9">
        <w:instrText xml:space="preserve"> REF _Ref181951130 \r \h </w:instrText>
      </w:r>
      <w:r w:rsidR="00A573C9">
        <w:fldChar w:fldCharType="separate"/>
      </w:r>
      <w:r w:rsidR="00593CBC">
        <w:t>[1]</w:t>
      </w:r>
      <w:r w:rsidR="00A573C9">
        <w:fldChar w:fldCharType="end"/>
      </w:r>
      <w:r w:rsidRPr="00785E35">
        <w:t>.</w:t>
      </w:r>
      <w:r>
        <w:t xml:space="preserve"> T</w:t>
      </w:r>
      <w:r w:rsidRPr="00177BCB">
        <w:t xml:space="preserve">he objective of </w:t>
      </w:r>
      <w:r>
        <w:t>the work item is to specify</w:t>
      </w:r>
      <w:r>
        <w:rPr>
          <w:rFonts w:eastAsia="Malgun Gothic"/>
          <w:lang w:val="en-CA" w:eastAsia="ko-KR"/>
        </w:rPr>
        <w:t xml:space="preserve">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One of the objectives is to specify SBFD operation to support random access in SBFD symbols for UE in </w:t>
      </w:r>
      <w:r w:rsidRPr="006D2717">
        <w:rPr>
          <w:rFonts w:eastAsia="Malgun Gothic"/>
          <w:lang w:val="en-CA" w:eastAsia="ko-KR"/>
        </w:rPr>
        <w:t xml:space="preserve">RRC-connected UE while studying the benefit of extending the random-access operation in SBFD symbols to UE(s) in RRC idle and inactive state. RAN plenary #104 approved a </w:t>
      </w:r>
      <w:r w:rsidRPr="006D2717">
        <w:rPr>
          <w:rFonts w:eastAsia="Malgun Gothic"/>
          <w:color w:val="FF0000"/>
          <w:lang w:val="en-CA" w:eastAsia="ko-KR"/>
        </w:rPr>
        <w:t xml:space="preserve">revised </w:t>
      </w:r>
      <w:r w:rsidRPr="006D2717">
        <w:rPr>
          <w:rFonts w:eastAsia="Malgun Gothic"/>
          <w:lang w:val="en-CA" w:eastAsia="ko-KR"/>
        </w:rPr>
        <w:t xml:space="preserve">WID to specify SBFD random access operation for UEs in RRC idle/inactive mode </w:t>
      </w:r>
      <w:r w:rsidR="00941A82">
        <w:rPr>
          <w:rFonts w:eastAsia="Malgun Gothic"/>
          <w:lang w:val="en-CA" w:eastAsia="ko-KR"/>
        </w:rPr>
        <w:fldChar w:fldCharType="begin"/>
      </w:r>
      <w:r w:rsidR="00941A82">
        <w:rPr>
          <w:rFonts w:eastAsia="Malgun Gothic"/>
          <w:lang w:val="en-CA" w:eastAsia="ko-KR"/>
        </w:rPr>
        <w:instrText xml:space="preserve"> REF _Ref181951147 \r \h </w:instrText>
      </w:r>
      <w:r w:rsidR="00941A82">
        <w:rPr>
          <w:rFonts w:eastAsia="Malgun Gothic"/>
          <w:lang w:val="en-CA" w:eastAsia="ko-KR"/>
        </w:rPr>
      </w:r>
      <w:r w:rsidR="00941A82">
        <w:rPr>
          <w:rFonts w:eastAsia="Malgun Gothic"/>
          <w:lang w:val="en-CA" w:eastAsia="ko-KR"/>
        </w:rPr>
        <w:fldChar w:fldCharType="separate"/>
      </w:r>
      <w:r w:rsidR="00593CBC">
        <w:rPr>
          <w:rFonts w:eastAsia="Malgun Gothic"/>
          <w:lang w:val="en-CA" w:eastAsia="ko-KR"/>
        </w:rPr>
        <w:t>[2]</w:t>
      </w:r>
      <w:r w:rsidR="00941A82">
        <w:rPr>
          <w:rFonts w:eastAsia="Malgun Gothic"/>
          <w:lang w:val="en-CA" w:eastAsia="ko-KR"/>
        </w:rPr>
        <w:fldChar w:fldCharType="end"/>
      </w:r>
      <w:r w:rsidR="00941A82">
        <w:rPr>
          <w:rFonts w:eastAsia="Malgun Gothic"/>
          <w:lang w:val="en-CA" w:eastAsia="ko-KR"/>
        </w:rPr>
        <w:t>.</w:t>
      </w:r>
    </w:p>
    <w:p w14:paraId="6C0C83B3" w14:textId="77777777" w:rsidR="0054645E" w:rsidRDefault="0054645E" w:rsidP="0054645E">
      <w:pPr>
        <w:spacing w:after="0"/>
        <w:ind w:right="-99"/>
        <w:jc w:val="both"/>
        <w:rPr>
          <w:rFonts w:eastAsia="Malgun Gothic"/>
          <w:lang w:val="en-CA" w:eastAsia="ko-KR"/>
        </w:rPr>
      </w:pPr>
    </w:p>
    <w:tbl>
      <w:tblPr>
        <w:tblStyle w:val="TableGrid"/>
        <w:tblW w:w="0" w:type="auto"/>
        <w:tblCellMar>
          <w:right w:w="173" w:type="dxa"/>
        </w:tblCellMar>
        <w:tblLook w:val="04A0" w:firstRow="1" w:lastRow="0" w:firstColumn="1" w:lastColumn="0" w:noHBand="0" w:noVBand="1"/>
      </w:tblPr>
      <w:tblGrid>
        <w:gridCol w:w="9962"/>
      </w:tblGrid>
      <w:tr w:rsidR="0054645E" w14:paraId="5E73DDC0" w14:textId="77777777" w:rsidTr="00A46EC3">
        <w:tc>
          <w:tcPr>
            <w:tcW w:w="9962" w:type="dxa"/>
          </w:tcPr>
          <w:p w14:paraId="37256A88" w14:textId="77777777" w:rsidR="0054645E" w:rsidRDefault="0054645E" w:rsidP="00A46EC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3174AAAA" w14:textId="77777777" w:rsidR="0054645E" w:rsidRDefault="0054645E" w:rsidP="00A46EC3">
            <w:pPr>
              <w:numPr>
                <w:ilvl w:val="0"/>
                <w:numId w:val="6"/>
              </w:numPr>
              <w:overflowPunct/>
              <w:autoSpaceDE/>
              <w:autoSpaceDN/>
              <w:adjustRightInd/>
              <w:spacing w:after="0" w:line="256" w:lineRule="auto"/>
              <w:ind w:right="-99"/>
              <w:textAlignment w:val="auto"/>
              <w:rPr>
                <w:rFonts w:eastAsia="Malgun Gothic"/>
                <w:lang w:eastAsia="ko-KR"/>
              </w:rPr>
            </w:pPr>
            <w:r>
              <w:rPr>
                <w:rFonts w:eastAsia="Malgun Gothic"/>
                <w:lang w:eastAsia="ko-KR"/>
              </w:rPr>
              <w:t xml:space="preserve">For subband non-overlapping full duplex (SBFD) operation at </w:t>
            </w:r>
            <w:proofErr w:type="spellStart"/>
            <w:r>
              <w:rPr>
                <w:rFonts w:eastAsia="Malgun Gothic"/>
                <w:lang w:eastAsia="ko-KR"/>
              </w:rPr>
              <w:t>gNB</w:t>
            </w:r>
            <w:proofErr w:type="spellEnd"/>
            <w:r>
              <w:rPr>
                <w:rFonts w:eastAsia="Malgun Gothic"/>
                <w:lang w:eastAsia="ko-KR"/>
              </w:rPr>
              <w:t xml:space="preserve"> side within a TDD carrier:</w:t>
            </w:r>
          </w:p>
          <w:p w14:paraId="63C40BA1" w14:textId="77777777" w:rsidR="0054645E" w:rsidRPr="003E0D9F" w:rsidRDefault="0054645E" w:rsidP="00A46EC3">
            <w:pPr>
              <w:overflowPunct/>
              <w:autoSpaceDE/>
              <w:autoSpaceDN/>
              <w:adjustRightInd/>
              <w:spacing w:after="0" w:line="256" w:lineRule="auto"/>
              <w:ind w:right="-99"/>
              <w:textAlignment w:val="auto"/>
              <w:rPr>
                <w:rFonts w:eastAsia="Malgun Gothic"/>
                <w:lang w:eastAsia="ko-KR"/>
              </w:rPr>
            </w:pPr>
            <w:r>
              <w:rPr>
                <w:rFonts w:eastAsia="Malgun Gothic"/>
                <w:lang w:eastAsia="ko-KR"/>
              </w:rPr>
              <w:t xml:space="preserve">                        …</w:t>
            </w:r>
          </w:p>
          <w:p w14:paraId="72FF1174" w14:textId="77777777" w:rsidR="0054645E" w:rsidRPr="001D07EF" w:rsidRDefault="0054645E" w:rsidP="00A46EC3">
            <w:pPr>
              <w:numPr>
                <w:ilvl w:val="1"/>
                <w:numId w:val="6"/>
              </w:numPr>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w:t>
            </w:r>
            <w:r w:rsidRPr="00032EE7">
              <w:rPr>
                <w:color w:val="FF0000"/>
                <w:lang w:eastAsia="zh-CN"/>
              </w:rPr>
              <w:t xml:space="preserve">and RRC_IDLE/INACTIVE mode </w:t>
            </w:r>
            <w:r w:rsidRPr="001D07EF">
              <w:rPr>
                <w:lang w:eastAsia="zh-CN"/>
              </w:rPr>
              <w:t>[RAN1, RAN2]</w:t>
            </w:r>
          </w:p>
          <w:p w14:paraId="3E4D738C" w14:textId="77777777" w:rsidR="0054645E" w:rsidRPr="003E0D9F" w:rsidRDefault="0054645E" w:rsidP="00A46EC3">
            <w:pPr>
              <w:overflowPunct/>
              <w:autoSpaceDE/>
              <w:autoSpaceDN/>
              <w:adjustRightInd/>
              <w:spacing w:after="0" w:line="256" w:lineRule="auto"/>
              <w:ind w:right="-99"/>
              <w:textAlignment w:val="auto"/>
              <w:rPr>
                <w:rFonts w:eastAsia="Malgun Gothic"/>
                <w:lang w:eastAsia="ko-KR"/>
              </w:rPr>
            </w:pPr>
            <w:r>
              <w:rPr>
                <w:lang w:eastAsia="zh-CN"/>
              </w:rPr>
              <w:t xml:space="preserve">                   ….</w:t>
            </w:r>
          </w:p>
          <w:p w14:paraId="3C56849F" w14:textId="77777777" w:rsidR="0054645E" w:rsidRPr="003E0D9F" w:rsidRDefault="0054645E" w:rsidP="00A46EC3">
            <w:pPr>
              <w:numPr>
                <w:ilvl w:val="1"/>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Followings are assumed based on TR 38.858</w:t>
            </w:r>
          </w:p>
          <w:p w14:paraId="5E2A9B88" w14:textId="77777777" w:rsidR="0054645E" w:rsidRPr="003E0D9F" w:rsidRDefault="0054645E" w:rsidP="00A46EC3">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 xml:space="preserve">SBFD at the </w:t>
            </w:r>
            <w:proofErr w:type="spellStart"/>
            <w:r w:rsidRPr="003E0D9F">
              <w:rPr>
                <w:rFonts w:eastAsia="Malgun Gothic"/>
                <w:lang w:eastAsia="ko-KR"/>
              </w:rPr>
              <w:t>gNB</w:t>
            </w:r>
            <w:proofErr w:type="spellEnd"/>
            <w:r w:rsidRPr="003E0D9F">
              <w:rPr>
                <w:rFonts w:eastAsia="Malgun Gothic"/>
                <w:lang w:eastAsia="ko-KR"/>
              </w:rPr>
              <w:t xml:space="preserve"> side</w:t>
            </w:r>
          </w:p>
          <w:p w14:paraId="239D8D18" w14:textId="77777777" w:rsidR="0054645E" w:rsidRPr="003E0D9F" w:rsidRDefault="0054645E" w:rsidP="00A46EC3">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Half duplex operation at the UE side</w:t>
            </w:r>
          </w:p>
          <w:p w14:paraId="6E3A9FA4" w14:textId="77777777" w:rsidR="0054645E" w:rsidRPr="003E0D9F" w:rsidRDefault="0054645E" w:rsidP="00A46EC3">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FR1 and FR2-1</w:t>
            </w:r>
          </w:p>
          <w:p w14:paraId="5A0B532F" w14:textId="77777777" w:rsidR="0054645E" w:rsidRPr="003E0D9F" w:rsidRDefault="0054645E" w:rsidP="00A46EC3">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operation Option 4</w:t>
            </w:r>
            <w:r>
              <w:rPr>
                <w:rFonts w:eastAsia="Malgun Gothic"/>
                <w:lang w:eastAsia="ko-KR"/>
              </w:rPr>
              <w:t xml:space="preserve">, i.e., both time and frequency locations of </w:t>
            </w:r>
            <w:proofErr w:type="spellStart"/>
            <w:r>
              <w:rPr>
                <w:rFonts w:eastAsia="Malgun Gothic"/>
                <w:lang w:eastAsia="ko-KR"/>
              </w:rPr>
              <w:t>subbands</w:t>
            </w:r>
            <w:proofErr w:type="spellEnd"/>
            <w:r>
              <w:rPr>
                <w:rFonts w:eastAsia="Malgun Gothic"/>
                <w:lang w:eastAsia="ko-KR"/>
              </w:rPr>
              <w:t xml:space="preserve"> for SBFD operation are known to SBFD aware UEs</w:t>
            </w:r>
          </w:p>
          <w:p w14:paraId="7F830E9B" w14:textId="77777777" w:rsidR="0054645E" w:rsidRPr="003E0D9F" w:rsidRDefault="0054645E" w:rsidP="00A46EC3">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 xml:space="preserve">s in the cell operating SBFD at </w:t>
            </w:r>
            <w:proofErr w:type="spellStart"/>
            <w:r w:rsidRPr="003E0D9F">
              <w:rPr>
                <w:rFonts w:eastAsia="Malgun Gothic"/>
                <w:lang w:eastAsia="ko-KR"/>
              </w:rPr>
              <w:t>gNB</w:t>
            </w:r>
            <w:proofErr w:type="spellEnd"/>
            <w:r w:rsidRPr="003E0D9F">
              <w:rPr>
                <w:rFonts w:eastAsia="Malgun Gothic"/>
                <w:lang w:eastAsia="ko-KR"/>
              </w:rPr>
              <w:t xml:space="preserve"> side</w:t>
            </w:r>
          </w:p>
          <w:p w14:paraId="61D45D06" w14:textId="77777777" w:rsidR="0054645E" w:rsidRPr="003E0D9F" w:rsidRDefault="0054645E" w:rsidP="00A46EC3">
            <w:pPr>
              <w:numPr>
                <w:ilvl w:val="2"/>
                <w:numId w:val="6"/>
              </w:numPr>
              <w:overflowPunct/>
              <w:autoSpaceDE/>
              <w:autoSpaceDN/>
              <w:adjustRightInd/>
              <w:spacing w:after="0" w:line="256" w:lineRule="auto"/>
              <w:ind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2B018DD1" w14:textId="77777777" w:rsidR="0054645E" w:rsidRPr="003E0D9F" w:rsidRDefault="0054645E" w:rsidP="00A46EC3">
            <w:pPr>
              <w:numPr>
                <w:ilvl w:val="2"/>
                <w:numId w:val="6"/>
              </w:numPr>
              <w:overflowPunct/>
              <w:autoSpaceDE/>
              <w:autoSpaceDN/>
              <w:adjustRightInd/>
              <w:spacing w:after="0" w:line="256" w:lineRule="auto"/>
              <w:ind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75AA4E35" w14:textId="77777777" w:rsidR="0054645E" w:rsidRPr="003E0D9F" w:rsidRDefault="0054645E" w:rsidP="00A46EC3">
            <w:pPr>
              <w:numPr>
                <w:ilvl w:val="2"/>
                <w:numId w:val="6"/>
              </w:numPr>
              <w:overflowPunct/>
              <w:autoSpaceDE/>
              <w:autoSpaceDN/>
              <w:adjustRightInd/>
              <w:spacing w:after="0" w:line="256" w:lineRule="auto"/>
              <w:ind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21874BCE" w14:textId="77777777" w:rsidR="0054645E" w:rsidRPr="0023574D" w:rsidRDefault="0054645E" w:rsidP="00A46EC3">
            <w:pPr>
              <w:contextualSpacing/>
            </w:pPr>
          </w:p>
        </w:tc>
      </w:tr>
    </w:tbl>
    <w:p w14:paraId="1E0EE645" w14:textId="77777777" w:rsidR="0054645E" w:rsidRPr="00785E35" w:rsidRDefault="0054645E" w:rsidP="0054645E">
      <w:pPr>
        <w:jc w:val="both"/>
      </w:pPr>
    </w:p>
    <w:p w14:paraId="3CA49E89" w14:textId="77777777" w:rsidR="0054645E" w:rsidRDefault="0054645E" w:rsidP="0054645E">
      <w:pPr>
        <w:jc w:val="both"/>
      </w:pPr>
      <w:r>
        <w:t xml:space="preserve">In this contribution, we first discuss the PRACH configurations to enable the random-access procedure in SBFD symbols. Then, we discuss the general aspects for SBFD random access including PRACH repetition and MSG2/3/4 transmission and reception in SBFD symbols. </w:t>
      </w:r>
    </w:p>
    <w:p w14:paraId="1262D3D3" w14:textId="77777777" w:rsidR="0054645E" w:rsidRDefault="0054645E" w:rsidP="0054645E">
      <w:pPr>
        <w:pStyle w:val="Heading1"/>
        <w:rPr>
          <w:lang w:eastAsia="zh-CN"/>
        </w:rPr>
      </w:pPr>
      <w:r>
        <w:rPr>
          <w:lang w:eastAsia="zh-CN"/>
        </w:rPr>
        <w:lastRenderedPageBreak/>
        <w:t>PRACH configurations for RA in SBFD symbols</w:t>
      </w:r>
    </w:p>
    <w:p w14:paraId="74650843" w14:textId="77777777" w:rsidR="0054645E" w:rsidRPr="000200CB" w:rsidRDefault="0054645E" w:rsidP="0054645E">
      <w:pPr>
        <w:jc w:val="both"/>
        <w:rPr>
          <w:lang w:eastAsia="zh-CN"/>
        </w:rPr>
      </w:pPr>
      <w:r>
        <w:rPr>
          <w:lang w:val="en-GB" w:eastAsia="zh-CN"/>
        </w:rPr>
        <w:t xml:space="preserve">For random-access operation in SBFD symbols, RAN1 agreed to specify two options for PRACH configurations. PRACH configuration option (1) is based on using a single shared legacy RACH configuration where the additional-ROs in SBFD-DL symbols can be valid for SBFD-aware UE. The PRACH configuration options (2) is based on using two separate PRACH configurations, one legacy PRACH configuration indicating legacy-ROs and additional PRACH configuration indicating additional-ROs for random-access in SBFD symbols. For either PRACH configuration option 1 or PRACH configuration option 2, the ROs used for SBFD RA is referred as ‘additional-ROs’. </w:t>
      </w:r>
    </w:p>
    <w:tbl>
      <w:tblPr>
        <w:tblStyle w:val="TableGrid"/>
        <w:tblW w:w="0" w:type="auto"/>
        <w:tblLook w:val="04A0" w:firstRow="1" w:lastRow="0" w:firstColumn="1" w:lastColumn="0" w:noHBand="0" w:noVBand="1"/>
      </w:tblPr>
      <w:tblGrid>
        <w:gridCol w:w="9962"/>
      </w:tblGrid>
      <w:tr w:rsidR="0054645E" w14:paraId="56EAF1A8" w14:textId="77777777" w:rsidTr="00A46EC3">
        <w:tc>
          <w:tcPr>
            <w:tcW w:w="9962" w:type="dxa"/>
          </w:tcPr>
          <w:p w14:paraId="62FADE89" w14:textId="77777777" w:rsidR="0054645E" w:rsidRDefault="0054645E" w:rsidP="00A46EC3">
            <w:pPr>
              <w:spacing w:before="0" w:after="0"/>
              <w:rPr>
                <w:rFonts w:ascii="Times" w:eastAsia="Batang" w:hAnsi="Times"/>
                <w:b/>
                <w:bCs/>
                <w:szCs w:val="24"/>
                <w:highlight w:val="green"/>
              </w:rPr>
            </w:pPr>
            <w:r>
              <w:rPr>
                <w:rFonts w:ascii="Times" w:eastAsia="Batang" w:hAnsi="Times"/>
                <w:b/>
                <w:bCs/>
                <w:szCs w:val="24"/>
                <w:highlight w:val="green"/>
              </w:rPr>
              <w:t>Agreement</w:t>
            </w:r>
          </w:p>
          <w:p w14:paraId="4D3812B3" w14:textId="77777777" w:rsidR="0054645E" w:rsidRDefault="0054645E" w:rsidP="00A46EC3">
            <w:pPr>
              <w:spacing w:before="0" w:after="0"/>
              <w:rPr>
                <w:rFonts w:ascii="Times" w:eastAsia="Batang" w:hAnsi="Times"/>
                <w:szCs w:val="24"/>
              </w:rPr>
            </w:pPr>
            <w:r>
              <w:rPr>
                <w:rFonts w:ascii="Times" w:eastAsia="Batang" w:hAnsi="Times"/>
                <w:szCs w:val="24"/>
              </w:rPr>
              <w:t>For random access operation for SBFD-aware UEs in RRC CONNECTED state, at least consider the following options:</w:t>
            </w:r>
          </w:p>
          <w:p w14:paraId="7B322A33" w14:textId="77777777" w:rsidR="0054645E" w:rsidRDefault="0054645E" w:rsidP="0054645E">
            <w:pPr>
              <w:numPr>
                <w:ilvl w:val="0"/>
                <w:numId w:val="9"/>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Option 1: Use one single RACH configuration with possible enhancement</w:t>
            </w:r>
          </w:p>
          <w:p w14:paraId="4E89EA2D" w14:textId="77777777" w:rsidR="0054645E" w:rsidRDefault="0054645E" w:rsidP="0054645E">
            <w:pPr>
              <w:numPr>
                <w:ilvl w:val="1"/>
                <w:numId w:val="9"/>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The ROs within UL subband in SBFD symbols can be valid for SBFD-aware UE</w:t>
            </w:r>
          </w:p>
          <w:p w14:paraId="1BE99FBC" w14:textId="77777777" w:rsidR="0054645E" w:rsidRDefault="0054645E" w:rsidP="0054645E">
            <w:pPr>
              <w:numPr>
                <w:ilvl w:val="1"/>
                <w:numId w:val="9"/>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FFS: Further details</w:t>
            </w:r>
          </w:p>
          <w:p w14:paraId="6CA1AB89" w14:textId="77777777" w:rsidR="0054645E" w:rsidRDefault="0054645E" w:rsidP="0054645E">
            <w:pPr>
              <w:numPr>
                <w:ilvl w:val="0"/>
                <w:numId w:val="9"/>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Option 2: Use two separate RACH configurations, including one legacy RACH configuration and one additional RACH configuration</w:t>
            </w:r>
          </w:p>
          <w:p w14:paraId="113EA879" w14:textId="77777777" w:rsidR="0054645E" w:rsidRDefault="0054645E" w:rsidP="0054645E">
            <w:pPr>
              <w:numPr>
                <w:ilvl w:val="1"/>
                <w:numId w:val="9"/>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The ROs within UL subband in SBFD symbols configured by the additional RACH configuration can be valid for SBFD-aware UE</w:t>
            </w:r>
          </w:p>
          <w:p w14:paraId="2BD1ED9E" w14:textId="77777777" w:rsidR="0054645E" w:rsidRDefault="0054645E" w:rsidP="0054645E">
            <w:pPr>
              <w:numPr>
                <w:ilvl w:val="1"/>
                <w:numId w:val="9"/>
              </w:numPr>
              <w:overflowPunct/>
              <w:autoSpaceDE/>
              <w:autoSpaceDN/>
              <w:adjustRightInd/>
              <w:spacing w:before="0" w:after="0" w:line="256" w:lineRule="auto"/>
              <w:jc w:val="left"/>
              <w:textAlignment w:val="auto"/>
              <w:rPr>
                <w:rFonts w:ascii="Times" w:eastAsia="Batang" w:hAnsi="Times"/>
                <w:szCs w:val="24"/>
                <w:lang w:eastAsia="x-none"/>
              </w:rPr>
            </w:pPr>
            <w:r>
              <w:rPr>
                <w:rFonts w:ascii="Times" w:eastAsia="Batang" w:hAnsi="Times"/>
                <w:szCs w:val="24"/>
                <w:lang w:eastAsia="x-none"/>
              </w:rPr>
              <w:t>FFS: Further details</w:t>
            </w:r>
          </w:p>
          <w:p w14:paraId="2F95A110" w14:textId="77777777" w:rsidR="0054645E" w:rsidRDefault="0054645E" w:rsidP="00A46EC3">
            <w:pPr>
              <w:spacing w:before="0" w:after="0"/>
              <w:rPr>
                <w:rFonts w:ascii="Times" w:eastAsia="Batang" w:hAnsi="Times"/>
                <w:b/>
                <w:bCs/>
                <w:szCs w:val="24"/>
                <w:highlight w:val="green"/>
              </w:rPr>
            </w:pPr>
            <w:r>
              <w:rPr>
                <w:rFonts w:ascii="Times" w:eastAsia="Batang" w:hAnsi="Times"/>
                <w:b/>
                <w:bCs/>
                <w:szCs w:val="24"/>
                <w:highlight w:val="green"/>
              </w:rPr>
              <w:t>Agreement</w:t>
            </w:r>
          </w:p>
          <w:p w14:paraId="1A50B469" w14:textId="77777777" w:rsidR="0054645E" w:rsidRPr="002D576B" w:rsidRDefault="0054645E" w:rsidP="00A46EC3">
            <w:pPr>
              <w:spacing w:after="0"/>
              <w:rPr>
                <w:rFonts w:ascii="Times" w:eastAsia="Batang" w:hAnsi="Times"/>
                <w:szCs w:val="24"/>
              </w:rPr>
            </w:pPr>
            <w:r w:rsidRPr="002D576B">
              <w:rPr>
                <w:rFonts w:ascii="Times" w:eastAsia="Batang" w:hAnsi="Times"/>
                <w:szCs w:val="24"/>
                <w:highlight w:val="darkYellow"/>
                <w:lang w:val="en-GB"/>
              </w:rPr>
              <w:t>Working Assumption</w:t>
            </w:r>
          </w:p>
          <w:p w14:paraId="2525F291" w14:textId="77777777" w:rsidR="0054645E" w:rsidRPr="002D576B" w:rsidRDefault="0054645E" w:rsidP="00A46EC3">
            <w:pPr>
              <w:spacing w:after="0"/>
              <w:rPr>
                <w:rFonts w:ascii="Times" w:eastAsia="Batang" w:hAnsi="Times"/>
                <w:szCs w:val="24"/>
              </w:rPr>
            </w:pPr>
            <w:r w:rsidRPr="002D576B">
              <w:rPr>
                <w:rFonts w:ascii="Times" w:eastAsia="Batang" w:hAnsi="Times"/>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3BD77706" w14:textId="77777777" w:rsidR="0054645E" w:rsidRPr="002D576B" w:rsidRDefault="0054645E" w:rsidP="0054645E">
            <w:pPr>
              <w:numPr>
                <w:ilvl w:val="0"/>
                <w:numId w:val="13"/>
              </w:numPr>
              <w:spacing w:after="0"/>
              <w:rPr>
                <w:rFonts w:ascii="Times" w:eastAsia="Batang" w:hAnsi="Times"/>
                <w:szCs w:val="24"/>
              </w:rPr>
            </w:pPr>
            <w:r w:rsidRPr="002D576B">
              <w:rPr>
                <w:rFonts w:ascii="Times" w:eastAsia="Batang" w:hAnsi="Times"/>
                <w:szCs w:val="24"/>
              </w:rPr>
              <w:t xml:space="preserve">For Option 1 with Alt 1-1, FFS whether/how to reinterpret </w:t>
            </w:r>
            <w:r w:rsidRPr="002D576B">
              <w:rPr>
                <w:rFonts w:ascii="Times" w:eastAsia="Batang" w:hAnsi="Times"/>
                <w:i/>
                <w:iCs/>
                <w:szCs w:val="24"/>
              </w:rPr>
              <w:t>msg1-FrequencyStart</w:t>
            </w:r>
            <w:r w:rsidRPr="002D576B">
              <w:rPr>
                <w:rFonts w:ascii="Times" w:eastAsia="Batang" w:hAnsi="Times"/>
                <w:szCs w:val="24"/>
              </w:rPr>
              <w:t xml:space="preserve"> in </w:t>
            </w:r>
            <w:proofErr w:type="spellStart"/>
            <w:r w:rsidRPr="002D576B">
              <w:rPr>
                <w:rFonts w:ascii="Times" w:eastAsia="Batang" w:hAnsi="Times"/>
                <w:i/>
                <w:iCs/>
                <w:szCs w:val="24"/>
              </w:rPr>
              <w:t>rach-ConfigCommon</w:t>
            </w:r>
            <w:proofErr w:type="spellEnd"/>
            <w:r w:rsidRPr="002D576B">
              <w:rPr>
                <w:rFonts w:ascii="Times" w:eastAsia="Batang" w:hAnsi="Times"/>
                <w:i/>
                <w:iCs/>
                <w:szCs w:val="24"/>
              </w:rPr>
              <w:t>,</w:t>
            </w:r>
            <w:r w:rsidRPr="002D576B">
              <w:rPr>
                <w:rFonts w:ascii="Times" w:eastAsia="Batang" w:hAnsi="Times"/>
                <w:szCs w:val="24"/>
              </w:rPr>
              <w:t xml:space="preserve"> RO validation rules and SSB-RO mapping rules, etc.</w:t>
            </w:r>
          </w:p>
          <w:p w14:paraId="53FDEC8F" w14:textId="77777777" w:rsidR="0054645E" w:rsidRPr="002D576B" w:rsidRDefault="0054645E" w:rsidP="0054645E">
            <w:pPr>
              <w:numPr>
                <w:ilvl w:val="0"/>
                <w:numId w:val="13"/>
              </w:numPr>
              <w:spacing w:after="0"/>
              <w:rPr>
                <w:rFonts w:ascii="Times" w:eastAsia="Batang" w:hAnsi="Times"/>
                <w:szCs w:val="24"/>
              </w:rPr>
            </w:pPr>
            <w:r w:rsidRPr="002D576B">
              <w:rPr>
                <w:rFonts w:ascii="Times" w:eastAsia="Batang" w:hAnsi="Times"/>
                <w:szCs w:val="24"/>
              </w:rPr>
              <w:t>For Option 2, FFS the RO validation rules, SSB-RO mapping rules, whether all the parameters currently in</w:t>
            </w:r>
            <w:r w:rsidRPr="002D576B">
              <w:rPr>
                <w:rFonts w:ascii="Times" w:eastAsia="Batang" w:hAnsi="Times"/>
                <w:i/>
                <w:iCs/>
                <w:szCs w:val="24"/>
              </w:rPr>
              <w:t xml:space="preserve"> </w:t>
            </w:r>
            <w:proofErr w:type="spellStart"/>
            <w:r w:rsidRPr="002D576B">
              <w:rPr>
                <w:rFonts w:ascii="Times" w:eastAsia="Batang" w:hAnsi="Times"/>
                <w:i/>
                <w:iCs/>
                <w:szCs w:val="24"/>
              </w:rPr>
              <w:t>rach-ConfigCommon</w:t>
            </w:r>
            <w:proofErr w:type="spellEnd"/>
            <w:r w:rsidRPr="002D576B">
              <w:rPr>
                <w:rFonts w:ascii="Times" w:eastAsia="Batang" w:hAnsi="Times"/>
                <w:szCs w:val="24"/>
              </w:rPr>
              <w:t xml:space="preserve"> are necessary to be included in the additional RACH configuration, etc.</w:t>
            </w:r>
          </w:p>
          <w:p w14:paraId="4F68F973" w14:textId="77777777" w:rsidR="0054645E" w:rsidRPr="00C73515" w:rsidRDefault="0054645E" w:rsidP="00A46EC3">
            <w:pPr>
              <w:spacing w:after="0"/>
              <w:rPr>
                <w:rFonts w:ascii="Times" w:eastAsia="Batang" w:hAnsi="Times"/>
                <w:b/>
                <w:bCs/>
                <w:szCs w:val="24"/>
              </w:rPr>
            </w:pPr>
            <w:r w:rsidRPr="002D576B">
              <w:rPr>
                <w:rFonts w:ascii="Times" w:eastAsia="Batang" w:hAnsi="Times"/>
                <w:szCs w:val="24"/>
              </w:rPr>
              <w:t>UE is not required to support both options</w:t>
            </w:r>
            <w:r w:rsidRPr="00C73515">
              <w:rPr>
                <w:rFonts w:ascii="Times" w:eastAsia="Batang" w:hAnsi="Times"/>
                <w:b/>
                <w:bCs/>
                <w:szCs w:val="24"/>
              </w:rPr>
              <w:t>.</w:t>
            </w:r>
          </w:p>
          <w:p w14:paraId="09367FE8" w14:textId="77777777" w:rsidR="0054645E" w:rsidRPr="00893B18" w:rsidRDefault="0054645E" w:rsidP="00A46EC3">
            <w:pPr>
              <w:spacing w:after="0"/>
              <w:rPr>
                <w:rFonts w:ascii="Times" w:eastAsia="Batang" w:hAnsi="Times"/>
                <w:szCs w:val="24"/>
              </w:rPr>
            </w:pPr>
            <w:r w:rsidRPr="00AE62A5">
              <w:rPr>
                <w:rFonts w:ascii="Times" w:eastAsia="Batang" w:hAnsi="Times"/>
                <w:b/>
                <w:bCs/>
                <w:szCs w:val="24"/>
                <w:highlight w:val="green"/>
              </w:rPr>
              <w:t>Agreement</w:t>
            </w:r>
          </w:p>
          <w:p w14:paraId="0AD59391" w14:textId="77777777" w:rsidR="0054645E" w:rsidRPr="00893B18" w:rsidRDefault="0054645E" w:rsidP="00A46EC3">
            <w:pPr>
              <w:spacing w:after="0"/>
              <w:rPr>
                <w:rFonts w:ascii="Times" w:eastAsia="Batang" w:hAnsi="Times"/>
                <w:szCs w:val="24"/>
              </w:rPr>
            </w:pPr>
            <w:r w:rsidRPr="00893B18">
              <w:rPr>
                <w:rFonts w:ascii="Times" w:eastAsia="Batang" w:hAnsi="Times"/>
                <w:szCs w:val="24"/>
              </w:rPr>
              <w:t>For RAN1 discussion purpose, ‘additional-ROs’ is defined as the following:</w:t>
            </w:r>
          </w:p>
          <w:p w14:paraId="3E8AE290" w14:textId="77777777" w:rsidR="0054645E" w:rsidRPr="00893B18" w:rsidRDefault="0054645E" w:rsidP="0054645E">
            <w:pPr>
              <w:numPr>
                <w:ilvl w:val="0"/>
                <w:numId w:val="17"/>
              </w:numPr>
              <w:spacing w:after="0"/>
              <w:rPr>
                <w:rFonts w:ascii="Times" w:eastAsia="Batang" w:hAnsi="Times"/>
                <w:szCs w:val="24"/>
              </w:rPr>
            </w:pPr>
            <w:r w:rsidRPr="00893B18">
              <w:rPr>
                <w:rFonts w:ascii="Times" w:eastAsia="Batang" w:hAnsi="Times"/>
                <w:szCs w:val="24"/>
              </w:rPr>
              <w:t xml:space="preserve">For RACH configuration Option 1, additional-ROs include the ROs in SBFD symbols configured as downlink by </w:t>
            </w:r>
            <w:proofErr w:type="spellStart"/>
            <w:r w:rsidRPr="00893B18">
              <w:rPr>
                <w:rFonts w:ascii="Times" w:eastAsia="Batang" w:hAnsi="Times"/>
                <w:i/>
                <w:iCs/>
                <w:szCs w:val="24"/>
              </w:rPr>
              <w:t>tdd</w:t>
            </w:r>
            <w:proofErr w:type="spellEnd"/>
            <w:r w:rsidRPr="00893B18">
              <w:rPr>
                <w:rFonts w:ascii="Times" w:eastAsia="Batang" w:hAnsi="Times"/>
                <w:i/>
                <w:iCs/>
                <w:szCs w:val="24"/>
              </w:rPr>
              <w:t>-UL-DL-</w:t>
            </w:r>
            <w:proofErr w:type="spellStart"/>
            <w:r w:rsidRPr="00893B18">
              <w:rPr>
                <w:rFonts w:ascii="Times" w:eastAsia="Batang" w:hAnsi="Times"/>
                <w:i/>
                <w:iCs/>
                <w:szCs w:val="24"/>
              </w:rPr>
              <w:t>ConfigurationCommon</w:t>
            </w:r>
            <w:proofErr w:type="spellEnd"/>
            <w:r w:rsidRPr="00893B18">
              <w:rPr>
                <w:rFonts w:ascii="Times" w:eastAsia="Batang" w:hAnsi="Times"/>
                <w:szCs w:val="24"/>
              </w:rPr>
              <w:t xml:space="preserve">, and the ROs across SBFD symbols configured as downlink and SBFD symbols configured as flexible by </w:t>
            </w:r>
            <w:proofErr w:type="spellStart"/>
            <w:r w:rsidRPr="00893B18">
              <w:rPr>
                <w:rFonts w:ascii="Times" w:eastAsia="Batang" w:hAnsi="Times"/>
                <w:i/>
                <w:iCs/>
                <w:szCs w:val="24"/>
              </w:rPr>
              <w:t>tdd</w:t>
            </w:r>
            <w:proofErr w:type="spellEnd"/>
            <w:r w:rsidRPr="00893B18">
              <w:rPr>
                <w:rFonts w:ascii="Times" w:eastAsia="Batang" w:hAnsi="Times"/>
                <w:i/>
                <w:iCs/>
                <w:szCs w:val="24"/>
              </w:rPr>
              <w:t>-UL-DL-</w:t>
            </w:r>
            <w:proofErr w:type="spellStart"/>
            <w:r w:rsidRPr="00893B18">
              <w:rPr>
                <w:rFonts w:ascii="Times" w:eastAsia="Batang" w:hAnsi="Times"/>
                <w:i/>
                <w:iCs/>
                <w:szCs w:val="24"/>
              </w:rPr>
              <w:t>ConfigurationCommon</w:t>
            </w:r>
            <w:proofErr w:type="spellEnd"/>
            <w:r w:rsidRPr="00893B18">
              <w:rPr>
                <w:rFonts w:ascii="Times" w:eastAsia="Batang" w:hAnsi="Times"/>
                <w:szCs w:val="24"/>
              </w:rPr>
              <w:t>.</w:t>
            </w:r>
          </w:p>
          <w:p w14:paraId="712293B0" w14:textId="77777777" w:rsidR="0054645E" w:rsidRPr="00893B18" w:rsidRDefault="0054645E" w:rsidP="0054645E">
            <w:pPr>
              <w:numPr>
                <w:ilvl w:val="0"/>
                <w:numId w:val="17"/>
              </w:numPr>
              <w:spacing w:after="0"/>
              <w:rPr>
                <w:rFonts w:ascii="Times" w:eastAsia="Batang" w:hAnsi="Times"/>
                <w:szCs w:val="24"/>
              </w:rPr>
            </w:pPr>
            <w:r w:rsidRPr="00893B18">
              <w:rPr>
                <w:rFonts w:ascii="Times" w:eastAsia="Batang" w:hAnsi="Times"/>
                <w:szCs w:val="24"/>
              </w:rPr>
              <w:t>For RACH configuration Option 2, additional-ROs are the ROs configured by the additional RACH configuration.</w:t>
            </w:r>
          </w:p>
          <w:p w14:paraId="5688BDEC" w14:textId="77777777" w:rsidR="0054645E" w:rsidRPr="003244F2" w:rsidRDefault="0054645E" w:rsidP="00A46EC3">
            <w:pPr>
              <w:spacing w:after="0"/>
              <w:rPr>
                <w:rFonts w:ascii="Times" w:eastAsia="Batang" w:hAnsi="Times"/>
                <w:szCs w:val="24"/>
              </w:rPr>
            </w:pPr>
          </w:p>
        </w:tc>
      </w:tr>
    </w:tbl>
    <w:p w14:paraId="0E459B97" w14:textId="77777777" w:rsidR="0054645E" w:rsidRPr="00AE62A5" w:rsidRDefault="0054645E" w:rsidP="0054645E">
      <w:pPr>
        <w:rPr>
          <w:sz w:val="8"/>
          <w:szCs w:val="8"/>
          <w:lang w:val="en-GB" w:eastAsia="zh-CN"/>
        </w:rPr>
      </w:pPr>
    </w:p>
    <w:p w14:paraId="1F6EB65E" w14:textId="77777777" w:rsidR="0054645E" w:rsidRDefault="0054645E" w:rsidP="0054645E">
      <w:pPr>
        <w:rPr>
          <w:lang w:val="en-GB" w:eastAsia="zh-CN"/>
        </w:rPr>
      </w:pPr>
      <w:r>
        <w:rPr>
          <w:lang w:val="en-GB" w:eastAsia="zh-CN"/>
        </w:rPr>
        <w:t xml:space="preserve">The earlier design is extended for RRC Idle/Inactive UEs, in addition to RRC connected mode, to support a unified design of random access in SBFD symbols regardless the UE connection state. </w:t>
      </w:r>
    </w:p>
    <w:tbl>
      <w:tblPr>
        <w:tblStyle w:val="TableGrid"/>
        <w:tblW w:w="0" w:type="auto"/>
        <w:tblLook w:val="04A0" w:firstRow="1" w:lastRow="0" w:firstColumn="1" w:lastColumn="0" w:noHBand="0" w:noVBand="1"/>
      </w:tblPr>
      <w:tblGrid>
        <w:gridCol w:w="9962"/>
      </w:tblGrid>
      <w:tr w:rsidR="0054645E" w14:paraId="43B767D7" w14:textId="77777777" w:rsidTr="00A46EC3">
        <w:tc>
          <w:tcPr>
            <w:tcW w:w="9962" w:type="dxa"/>
          </w:tcPr>
          <w:p w14:paraId="7556E4B3" w14:textId="77777777" w:rsidR="0054645E" w:rsidRPr="006531E2" w:rsidRDefault="0054645E" w:rsidP="00A46EC3">
            <w:pPr>
              <w:spacing w:after="0"/>
              <w:rPr>
                <w:lang w:eastAsia="zh-CN"/>
              </w:rPr>
            </w:pPr>
            <w:r w:rsidRPr="00AE62A5">
              <w:rPr>
                <w:b/>
                <w:bCs/>
                <w:highlight w:val="green"/>
                <w:lang w:eastAsia="zh-CN"/>
              </w:rPr>
              <w:t>Agreement</w:t>
            </w:r>
          </w:p>
          <w:p w14:paraId="21909BD8" w14:textId="77777777" w:rsidR="0054645E" w:rsidRPr="00AE62A5" w:rsidRDefault="0054645E" w:rsidP="00A46EC3">
            <w:pPr>
              <w:rPr>
                <w:lang w:eastAsia="zh-CN"/>
              </w:rPr>
            </w:pPr>
            <w:r w:rsidRPr="006531E2">
              <w:rPr>
                <w:lang w:eastAsia="zh-CN"/>
              </w:rPr>
              <w:t>Extend the previous agreements for UEs in RRC_CONNECTED mode to UEs in RRC_IDLE/INACTIVE mode.</w:t>
            </w:r>
          </w:p>
        </w:tc>
      </w:tr>
    </w:tbl>
    <w:p w14:paraId="6E1769AF" w14:textId="77777777" w:rsidR="0054645E" w:rsidRDefault="0054645E" w:rsidP="0054645E">
      <w:pPr>
        <w:pStyle w:val="Heading2"/>
        <w:rPr>
          <w:lang w:eastAsia="zh-CN"/>
        </w:rPr>
      </w:pPr>
      <w:r>
        <w:rPr>
          <w:lang w:eastAsia="zh-CN"/>
        </w:rPr>
        <w:lastRenderedPageBreak/>
        <w:t>PRACH configuration option 1</w:t>
      </w:r>
    </w:p>
    <w:p w14:paraId="133E62D3" w14:textId="77777777" w:rsidR="0054645E" w:rsidRDefault="0054645E" w:rsidP="0054645E">
      <w:pPr>
        <w:pStyle w:val="Heading3"/>
        <w:rPr>
          <w:lang w:eastAsia="zh-CN"/>
        </w:rPr>
      </w:pPr>
      <w:r>
        <w:rPr>
          <w:lang w:eastAsia="zh-CN"/>
        </w:rPr>
        <w:t>Start-RB determination in additional-ROs</w:t>
      </w:r>
    </w:p>
    <w:p w14:paraId="5B62030E" w14:textId="77777777" w:rsidR="0054645E" w:rsidRDefault="0054645E" w:rsidP="0054645E">
      <w:pPr>
        <w:jc w:val="both"/>
      </w:pPr>
      <w:r>
        <w:t xml:space="preserve">For option 1, it is agreed to support Alt 1-1 where the existing RACH parameters within the PRACH configuration are used for the random access in SBFD symbols. The additional ROs in SBFD-DL symbols are valid if they are </w:t>
      </w:r>
      <w:r>
        <w:rPr>
          <w:lang w:val="en-GB" w:eastAsia="zh-CN"/>
        </w:rPr>
        <w:t xml:space="preserve">configured within the usable PRBs of the UL-subband. </w:t>
      </w:r>
    </w:p>
    <w:p w14:paraId="5A1C1816" w14:textId="62F7E4F4" w:rsidR="0054645E" w:rsidRPr="003244F2" w:rsidRDefault="0054645E" w:rsidP="0054645E">
      <w:pPr>
        <w:spacing w:after="0"/>
        <w:jc w:val="both"/>
        <w:rPr>
          <w:lang w:val="en-GB" w:eastAsia="zh-CN"/>
        </w:rPr>
      </w:pPr>
      <w:r>
        <w:t>However, if the frequency configuration parameters of ROs (</w:t>
      </w:r>
      <w:r w:rsidRPr="00E44607">
        <w:rPr>
          <w:rFonts w:ascii="Times" w:eastAsia="Batang" w:hAnsi="Times"/>
          <w:i/>
          <w:iCs/>
          <w:szCs w:val="24"/>
        </w:rPr>
        <w:t>msg1-FrequencyStart</w:t>
      </w:r>
      <w:r>
        <w:rPr>
          <w:rFonts w:ascii="Times" w:eastAsia="Batang" w:hAnsi="Times"/>
          <w:i/>
          <w:iCs/>
          <w:szCs w:val="24"/>
        </w:rPr>
        <w:t>,</w:t>
      </w:r>
      <w:r w:rsidRPr="00DA7B37">
        <w:rPr>
          <w:rFonts w:ascii="Times" w:eastAsia="Batang" w:hAnsi="Times"/>
          <w:i/>
          <w:iCs/>
          <w:szCs w:val="24"/>
        </w:rPr>
        <w:t xml:space="preserve"> </w:t>
      </w:r>
      <w:r w:rsidRPr="00626EA6">
        <w:rPr>
          <w:rFonts w:ascii="Times" w:eastAsia="Batang" w:hAnsi="Times"/>
          <w:i/>
          <w:iCs/>
          <w:szCs w:val="24"/>
        </w:rPr>
        <w:t>msg1-FDM</w:t>
      </w:r>
      <w:r w:rsidRPr="002D576B">
        <w:t>)</w:t>
      </w:r>
      <w:r>
        <w:t xml:space="preserve"> are interpreted the same way (i.e. with respect the PRB0 of the UL-BWP) in both SBFD and non-SBFD symbols</w:t>
      </w:r>
      <w:r w:rsidRPr="002D576B">
        <w:t xml:space="preserve">, this may </w:t>
      </w:r>
      <w:r>
        <w:t>lead</w:t>
      </w:r>
      <w:r w:rsidRPr="002D576B">
        <w:t xml:space="preserve"> </w:t>
      </w:r>
      <w:r>
        <w:t xml:space="preserve">to </w:t>
      </w:r>
      <w:r w:rsidRPr="002D576B">
        <w:t xml:space="preserve">some </w:t>
      </w:r>
      <w:r>
        <w:t xml:space="preserve">configuration </w:t>
      </w:r>
      <w:r w:rsidRPr="002D576B">
        <w:t xml:space="preserve">restriction and </w:t>
      </w:r>
      <w:r>
        <w:t xml:space="preserve">may </w:t>
      </w:r>
      <w:r w:rsidRPr="002D576B">
        <w:t xml:space="preserve">lead to resource </w:t>
      </w:r>
      <w:r w:rsidRPr="00AB5729">
        <w:t>fragmentation</w:t>
      </w:r>
      <w:r w:rsidRPr="002D576B">
        <w:t xml:space="preserve"> in the non-SBFD symbols.</w:t>
      </w:r>
      <w:r>
        <w:rPr>
          <w:rFonts w:ascii="Times" w:eastAsia="Batang" w:hAnsi="Times"/>
          <w:i/>
          <w:iCs/>
          <w:szCs w:val="24"/>
        </w:rPr>
        <w:t xml:space="preserve">  </w:t>
      </w:r>
      <w:r>
        <w:rPr>
          <w:lang w:val="en-GB" w:eastAsia="zh-CN"/>
        </w:rPr>
        <w:t xml:space="preserve">To alleviate this problem, the start-RB of the SBFD-RO can be interpreted relative to the first usable PRB in the UL subband as shown in </w:t>
      </w:r>
      <w:r w:rsidR="00941A82">
        <w:rPr>
          <w:lang w:val="en-GB" w:eastAsia="zh-CN"/>
        </w:rPr>
        <w:fldChar w:fldCharType="begin"/>
      </w:r>
      <w:r w:rsidR="00941A82">
        <w:rPr>
          <w:lang w:val="en-GB" w:eastAsia="zh-CN"/>
        </w:rPr>
        <w:instrText xml:space="preserve"> REF _Ref181951169 \h </w:instrText>
      </w:r>
      <w:r w:rsidR="00941A82">
        <w:rPr>
          <w:lang w:val="en-GB" w:eastAsia="zh-CN"/>
        </w:rPr>
      </w:r>
      <w:r w:rsidR="00941A82">
        <w:rPr>
          <w:lang w:val="en-GB" w:eastAsia="zh-CN"/>
        </w:rPr>
        <w:fldChar w:fldCharType="separate"/>
      </w:r>
      <w:r w:rsidR="00593CBC">
        <w:t xml:space="preserve">Figure </w:t>
      </w:r>
      <w:r w:rsidR="00593CBC">
        <w:rPr>
          <w:noProof/>
        </w:rPr>
        <w:t>2</w:t>
      </w:r>
      <w:r w:rsidR="00593CBC">
        <w:noBreakHyphen/>
      </w:r>
      <w:r w:rsidR="00593CBC">
        <w:rPr>
          <w:noProof/>
        </w:rPr>
        <w:t>1</w:t>
      </w:r>
      <w:r w:rsidR="00941A82">
        <w:rPr>
          <w:lang w:val="en-GB" w:eastAsia="zh-CN"/>
        </w:rPr>
        <w:fldChar w:fldCharType="end"/>
      </w:r>
      <w:r w:rsidR="00941A82">
        <w:rPr>
          <w:lang w:val="en-GB" w:eastAsia="zh-CN"/>
        </w:rPr>
        <w:t>.</w:t>
      </w:r>
    </w:p>
    <w:p w14:paraId="02D4E255" w14:textId="77777777" w:rsidR="0054645E" w:rsidRDefault="0054645E" w:rsidP="0054645E">
      <w:pPr>
        <w:keepNext/>
        <w:jc w:val="center"/>
      </w:pPr>
      <w:r>
        <w:object w:dxaOrig="4740" w:dyaOrig="3045" w14:anchorId="2AD88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3pt;height:137.2pt" o:ole="">
            <v:imagedata r:id="rId12" o:title=""/>
          </v:shape>
          <o:OLEObject Type="Embed" ProgID="Visio.Drawing.15" ShapeID="_x0000_i1025" DrawAspect="Content" ObjectID="_1792567397" r:id="rId13"/>
        </w:object>
      </w:r>
    </w:p>
    <w:p w14:paraId="3BFB7E4B" w14:textId="1A8659ED" w:rsidR="0054645E" w:rsidRDefault="0054645E" w:rsidP="0054645E">
      <w:pPr>
        <w:pStyle w:val="Caption"/>
        <w:jc w:val="center"/>
        <w:rPr>
          <w:color w:val="FF0000"/>
          <w:lang w:val="en-GB" w:eastAsia="zh-CN"/>
        </w:rPr>
      </w:pPr>
      <w:bookmarkStart w:id="2" w:name="_Ref181951169"/>
      <w:r>
        <w:t xml:space="preserve">Figure </w:t>
      </w:r>
      <w:r>
        <w:fldChar w:fldCharType="begin"/>
      </w:r>
      <w:r>
        <w:instrText xml:space="preserve"> STYLEREF 1 \s </w:instrText>
      </w:r>
      <w:r>
        <w:fldChar w:fldCharType="separate"/>
      </w:r>
      <w:r w:rsidR="00593CBC">
        <w:rPr>
          <w:noProof/>
        </w:rPr>
        <w:t>2</w:t>
      </w:r>
      <w:r>
        <w:fldChar w:fldCharType="end"/>
      </w:r>
      <w:r>
        <w:noBreakHyphen/>
      </w:r>
      <w:r>
        <w:fldChar w:fldCharType="begin"/>
      </w:r>
      <w:r>
        <w:instrText xml:space="preserve"> SEQ Figure \* ARABIC \s 1 </w:instrText>
      </w:r>
      <w:r>
        <w:fldChar w:fldCharType="separate"/>
      </w:r>
      <w:r w:rsidR="00593CBC">
        <w:rPr>
          <w:noProof/>
        </w:rPr>
        <w:t>1</w:t>
      </w:r>
      <w:r>
        <w:fldChar w:fldCharType="end"/>
      </w:r>
      <w:bookmarkEnd w:id="2"/>
      <w:r>
        <w:t>: The start-RB of the first RO in SBFD-DL symbols.</w:t>
      </w:r>
    </w:p>
    <w:p w14:paraId="3A28CB8E" w14:textId="1DE63ABF" w:rsidR="0054645E" w:rsidRDefault="0054645E" w:rsidP="0054645E">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593CBC">
        <w:rPr>
          <w:rFonts w:eastAsia="Batang"/>
          <w:b/>
          <w:noProof/>
          <w:szCs w:val="24"/>
          <w:u w:val="single"/>
          <w:lang w:val="en-GB"/>
        </w:rPr>
        <w:t>1</w:t>
      </w:r>
      <w:r w:rsidRPr="0066249B">
        <w:rPr>
          <w:rFonts w:eastAsia="Batang"/>
          <w:b/>
          <w:szCs w:val="24"/>
          <w:u w:val="single"/>
          <w:lang w:val="en-GB"/>
        </w:rPr>
        <w:fldChar w:fldCharType="end"/>
      </w:r>
      <w:r>
        <w:rPr>
          <w:rFonts w:eastAsia="Batang"/>
          <w:b/>
          <w:szCs w:val="24"/>
          <w:u w:val="single"/>
          <w:lang w:val="en-GB"/>
        </w:rPr>
        <w:t>:</w:t>
      </w:r>
      <w:r w:rsidRPr="00D27A0C">
        <w:rPr>
          <w:rFonts w:eastAsia="Batang"/>
          <w:b/>
          <w:szCs w:val="24"/>
          <w:lang w:val="en-GB"/>
        </w:rPr>
        <w:t xml:space="preserve"> </w:t>
      </w:r>
      <w:r>
        <w:rPr>
          <w:b/>
          <w:bCs/>
          <w:lang w:val="en-GB" w:eastAsia="zh-CN"/>
        </w:rPr>
        <w:t xml:space="preserve"> The start-RBs of the ROs in SBFD-DL symbols can be with respect to the first usable PRB in the uplink subband to avoid uplink frequency resource fragmentation. </w:t>
      </w:r>
    </w:p>
    <w:p w14:paraId="4A15DBEE" w14:textId="77777777" w:rsidR="0054645E" w:rsidRPr="00AE62A5" w:rsidRDefault="0054645E" w:rsidP="0054645E">
      <w:pPr>
        <w:jc w:val="both"/>
        <w:rPr>
          <w:lang w:val="en-GB" w:eastAsia="zh-CN"/>
        </w:rPr>
      </w:pPr>
      <w:r w:rsidRPr="00AE62A5">
        <w:rPr>
          <w:lang w:val="en-GB" w:eastAsia="zh-CN"/>
        </w:rPr>
        <w:t>In RAN1 #118</w:t>
      </w:r>
      <w:r>
        <w:rPr>
          <w:lang w:val="en-GB" w:eastAsia="zh-CN"/>
        </w:rPr>
        <w:t>bis</w:t>
      </w:r>
      <w:r w:rsidRPr="00AE62A5">
        <w:rPr>
          <w:lang w:val="en-GB" w:eastAsia="zh-CN"/>
        </w:rPr>
        <w:t xml:space="preserve">, it was agreed to down-select one from the following alternatives for the </w:t>
      </w:r>
      <w:r w:rsidRPr="00011DB5">
        <w:rPr>
          <w:lang w:val="en-GB" w:eastAsia="zh-CN"/>
        </w:rPr>
        <w:t>determination</w:t>
      </w:r>
      <w:r w:rsidRPr="00AE62A5">
        <w:rPr>
          <w:lang w:val="en-GB" w:eastAsia="zh-CN"/>
        </w:rPr>
        <w:t xml:space="preserve"> of the start-RB of the lowest</w:t>
      </w:r>
      <w:r>
        <w:rPr>
          <w:lang w:val="en-GB" w:eastAsia="zh-CN"/>
        </w:rPr>
        <w:t>/first</w:t>
      </w:r>
      <w:r w:rsidRPr="00AE62A5">
        <w:rPr>
          <w:lang w:val="en-GB" w:eastAsia="zh-CN"/>
        </w:rPr>
        <w:t xml:space="preserve"> RO in </w:t>
      </w:r>
      <w:r>
        <w:rPr>
          <w:lang w:val="en-GB" w:eastAsia="zh-CN"/>
        </w:rPr>
        <w:t xml:space="preserve">the uplink subband of </w:t>
      </w:r>
      <w:r w:rsidRPr="00AE62A5">
        <w:rPr>
          <w:lang w:val="en-GB" w:eastAsia="zh-CN"/>
        </w:rPr>
        <w:t>SBFD symbols.</w:t>
      </w:r>
    </w:p>
    <w:tbl>
      <w:tblPr>
        <w:tblStyle w:val="TableGrid"/>
        <w:tblW w:w="0" w:type="auto"/>
        <w:tblLook w:val="04A0" w:firstRow="1" w:lastRow="0" w:firstColumn="1" w:lastColumn="0" w:noHBand="0" w:noVBand="1"/>
      </w:tblPr>
      <w:tblGrid>
        <w:gridCol w:w="9962"/>
      </w:tblGrid>
      <w:tr w:rsidR="0054645E" w14:paraId="41D0B1F6" w14:textId="77777777" w:rsidTr="00A46EC3">
        <w:tc>
          <w:tcPr>
            <w:tcW w:w="9962" w:type="dxa"/>
          </w:tcPr>
          <w:p w14:paraId="43A30F07" w14:textId="77777777" w:rsidR="0054645E" w:rsidRPr="003C381A" w:rsidRDefault="0054645E" w:rsidP="00A46EC3">
            <w:pPr>
              <w:spacing w:after="0"/>
              <w:rPr>
                <w:b/>
                <w:bCs/>
              </w:rPr>
            </w:pPr>
            <w:r w:rsidRPr="003C381A">
              <w:rPr>
                <w:b/>
                <w:bCs/>
                <w:highlight w:val="green"/>
              </w:rPr>
              <w:t xml:space="preserve">Agreement </w:t>
            </w:r>
          </w:p>
          <w:p w14:paraId="61846A04" w14:textId="77777777" w:rsidR="0054645E" w:rsidRPr="003C381A" w:rsidRDefault="0054645E" w:rsidP="00A46EC3">
            <w:pPr>
              <w:spacing w:before="0" w:after="0"/>
            </w:pPr>
            <w:r w:rsidRPr="003C381A">
              <w:t xml:space="preserve">For RACH configuration Option 1 with Alt 1-1, for determination of lowest RO of additional-ROs in SBFD symbols, select one from the following alternatives. </w:t>
            </w:r>
          </w:p>
          <w:p w14:paraId="2FE3F990" w14:textId="77777777" w:rsidR="0054645E" w:rsidRPr="00AE62A5" w:rsidRDefault="0054645E" w:rsidP="0054645E">
            <w:pPr>
              <w:pStyle w:val="ListParagraph"/>
              <w:numPr>
                <w:ilvl w:val="0"/>
                <w:numId w:val="9"/>
              </w:numPr>
              <w:adjustRightInd w:val="0"/>
              <w:spacing w:before="0"/>
              <w:rPr>
                <w:rFonts w:ascii="Times New Roman" w:hAnsi="Times New Roman"/>
                <w:sz w:val="20"/>
                <w:szCs w:val="20"/>
              </w:rPr>
            </w:pPr>
            <w:r w:rsidRPr="00AE62A5">
              <w:rPr>
                <w:rFonts w:ascii="Times New Roman" w:hAnsi="Times New Roman"/>
                <w:sz w:val="20"/>
                <w:szCs w:val="20"/>
              </w:rPr>
              <w:t>Alt 1: The</w:t>
            </w:r>
            <w:r w:rsidRPr="00AE62A5">
              <w:rPr>
                <w:rFonts w:ascii="Times New Roman" w:hAnsi="Times New Roman"/>
                <w:i/>
                <w:iCs/>
                <w:sz w:val="20"/>
                <w:szCs w:val="20"/>
              </w:rPr>
              <w:t xml:space="preserve"> </w:t>
            </w:r>
            <w:r w:rsidRPr="00AE62A5">
              <w:rPr>
                <w:rFonts w:ascii="Times New Roman" w:hAnsi="Times New Roman"/>
                <w:sz w:val="20"/>
                <w:szCs w:val="20"/>
              </w:rPr>
              <w:t>parameter</w:t>
            </w:r>
            <w:r w:rsidRPr="00AE62A5">
              <w:rPr>
                <w:rFonts w:ascii="Times New Roman" w:hAnsi="Times New Roman"/>
                <w:i/>
                <w:iCs/>
                <w:sz w:val="20"/>
                <w:szCs w:val="20"/>
              </w:rPr>
              <w:t xml:space="preserve"> msg1-FrequencyStart </w:t>
            </w:r>
            <w:r w:rsidRPr="00AE62A5">
              <w:rPr>
                <w:rFonts w:ascii="Times New Roman" w:hAnsi="Times New Roman"/>
                <w:sz w:val="20"/>
                <w:szCs w:val="20"/>
              </w:rPr>
              <w:t xml:space="preserve">in </w:t>
            </w:r>
            <w:proofErr w:type="spellStart"/>
            <w:r w:rsidRPr="00AE62A5">
              <w:rPr>
                <w:rFonts w:ascii="Times New Roman" w:hAnsi="Times New Roman"/>
                <w:i/>
                <w:iCs/>
                <w:sz w:val="20"/>
                <w:szCs w:val="20"/>
              </w:rPr>
              <w:t>rach-ConfigCommon</w:t>
            </w:r>
            <w:proofErr w:type="spellEnd"/>
            <w:r w:rsidRPr="00AE62A5">
              <w:rPr>
                <w:rFonts w:ascii="Times New Roman" w:hAnsi="Times New Roman"/>
                <w:sz w:val="20"/>
                <w:szCs w:val="20"/>
              </w:rPr>
              <w:t xml:space="preserve"> is applied with no reinterpretation.</w:t>
            </w:r>
          </w:p>
          <w:p w14:paraId="57E9E88C" w14:textId="77777777" w:rsidR="0054645E" w:rsidRPr="00AE62A5" w:rsidRDefault="0054645E" w:rsidP="0054645E">
            <w:pPr>
              <w:pStyle w:val="ListParagraph"/>
              <w:numPr>
                <w:ilvl w:val="0"/>
                <w:numId w:val="9"/>
              </w:numPr>
              <w:adjustRightInd w:val="0"/>
              <w:spacing w:before="0"/>
              <w:rPr>
                <w:rFonts w:ascii="Times New Roman" w:hAnsi="Times New Roman"/>
                <w:sz w:val="20"/>
                <w:szCs w:val="20"/>
              </w:rPr>
            </w:pPr>
            <w:r w:rsidRPr="00AE62A5">
              <w:rPr>
                <w:rFonts w:ascii="Times New Roman" w:hAnsi="Times New Roman"/>
                <w:sz w:val="20"/>
                <w:szCs w:val="20"/>
              </w:rPr>
              <w:t>Alt 2-1: The</w:t>
            </w:r>
            <w:r w:rsidRPr="00AE62A5">
              <w:rPr>
                <w:rFonts w:ascii="Times New Roman" w:hAnsi="Times New Roman"/>
                <w:i/>
                <w:iCs/>
                <w:sz w:val="20"/>
                <w:szCs w:val="20"/>
              </w:rPr>
              <w:t xml:space="preserve"> </w:t>
            </w:r>
            <w:r w:rsidRPr="00AE62A5">
              <w:rPr>
                <w:rFonts w:ascii="Times New Roman" w:hAnsi="Times New Roman"/>
                <w:sz w:val="20"/>
                <w:szCs w:val="20"/>
              </w:rPr>
              <w:t>parameter</w:t>
            </w:r>
            <w:r w:rsidRPr="00AE62A5">
              <w:rPr>
                <w:rFonts w:ascii="Times New Roman" w:hAnsi="Times New Roman"/>
                <w:i/>
                <w:iCs/>
                <w:sz w:val="20"/>
                <w:szCs w:val="20"/>
              </w:rPr>
              <w:t xml:space="preserve"> msg1-FrequencyStart </w:t>
            </w:r>
            <w:r w:rsidRPr="00AE62A5">
              <w:rPr>
                <w:rFonts w:ascii="Times New Roman" w:hAnsi="Times New Roman"/>
                <w:sz w:val="20"/>
                <w:szCs w:val="20"/>
              </w:rPr>
              <w:t xml:space="preserve">in </w:t>
            </w:r>
            <w:proofErr w:type="spellStart"/>
            <w:r w:rsidRPr="00AE62A5">
              <w:rPr>
                <w:rFonts w:ascii="Times New Roman" w:hAnsi="Times New Roman"/>
                <w:i/>
                <w:iCs/>
                <w:sz w:val="20"/>
                <w:szCs w:val="20"/>
              </w:rPr>
              <w:t>rach-ConfigCommon</w:t>
            </w:r>
            <w:proofErr w:type="spellEnd"/>
            <w:r w:rsidRPr="00AE62A5">
              <w:rPr>
                <w:rFonts w:ascii="Times New Roman" w:hAnsi="Times New Roman"/>
                <w:sz w:val="20"/>
                <w:szCs w:val="20"/>
              </w:rPr>
              <w:t xml:space="preserve"> is reinterpreted as the frequency offset of lowest RO in frequency domain with respective to the lowest PRB of UL usable PRBs.</w:t>
            </w:r>
          </w:p>
          <w:p w14:paraId="438B1787" w14:textId="77777777" w:rsidR="0054645E" w:rsidRPr="00AE62A5" w:rsidRDefault="0054645E" w:rsidP="0054645E">
            <w:pPr>
              <w:pStyle w:val="ListParagraph"/>
              <w:numPr>
                <w:ilvl w:val="0"/>
                <w:numId w:val="9"/>
              </w:numPr>
              <w:adjustRightInd w:val="0"/>
              <w:spacing w:before="0"/>
              <w:rPr>
                <w:rFonts w:ascii="Times New Roman" w:hAnsi="Times New Roman"/>
                <w:sz w:val="20"/>
                <w:szCs w:val="20"/>
              </w:rPr>
            </w:pPr>
            <w:r w:rsidRPr="00AE62A5">
              <w:rPr>
                <w:rFonts w:ascii="Times New Roman" w:hAnsi="Times New Roman"/>
                <w:sz w:val="20"/>
                <w:szCs w:val="20"/>
              </w:rPr>
              <w:t xml:space="preserve">Alt 2-3: The frequency offset of lowest RO in frequency domain with respective to the lowest PRB of UL usable PRBs is equal to </w:t>
            </w:r>
            <w:r w:rsidRPr="00AE62A5">
              <w:rPr>
                <w:rFonts w:ascii="Times New Roman" w:hAnsi="Times New Roman"/>
                <w:i/>
                <w:iCs/>
                <w:sz w:val="20"/>
                <w:szCs w:val="20"/>
              </w:rPr>
              <w:t>mod</w:t>
            </w:r>
            <w:r w:rsidRPr="00AE62A5">
              <w:rPr>
                <w:rFonts w:ascii="Times New Roman" w:hAnsi="Times New Roman"/>
                <w:sz w:val="20"/>
                <w:szCs w:val="20"/>
              </w:rPr>
              <w:t xml:space="preserve"> (</w:t>
            </w:r>
            <w:r w:rsidRPr="00AE62A5">
              <w:rPr>
                <w:rFonts w:ascii="Times New Roman" w:hAnsi="Times New Roman"/>
                <w:i/>
                <w:iCs/>
                <w:sz w:val="20"/>
                <w:szCs w:val="20"/>
              </w:rPr>
              <w:t>msg1-FrequencyStart</w:t>
            </w:r>
            <w:r w:rsidRPr="00AE62A5">
              <w:rPr>
                <w:rFonts w:ascii="Times New Roman" w:hAnsi="Times New Roman"/>
                <w:sz w:val="20"/>
                <w:szCs w:val="20"/>
              </w:rPr>
              <w:t>, bandwidth of UL usable PRBs).</w:t>
            </w:r>
          </w:p>
          <w:p w14:paraId="4A12799F" w14:textId="77777777" w:rsidR="0054645E" w:rsidRPr="00551965" w:rsidRDefault="0054645E" w:rsidP="0054645E">
            <w:pPr>
              <w:pStyle w:val="ListParagraph"/>
              <w:numPr>
                <w:ilvl w:val="0"/>
                <w:numId w:val="9"/>
              </w:numPr>
              <w:spacing w:before="0"/>
              <w:rPr>
                <w:rFonts w:ascii="Times New Roman" w:hAnsi="Times New Roman"/>
                <w:sz w:val="20"/>
                <w:szCs w:val="20"/>
              </w:rPr>
            </w:pPr>
            <w:r w:rsidRPr="00551965">
              <w:rPr>
                <w:rFonts w:ascii="Times New Roman" w:hAnsi="Times New Roman"/>
                <w:sz w:val="20"/>
                <w:szCs w:val="20"/>
              </w:rPr>
              <w:t>FFS: Possible modifications</w:t>
            </w:r>
          </w:p>
        </w:tc>
      </w:tr>
    </w:tbl>
    <w:p w14:paraId="7E48051A" w14:textId="77777777" w:rsidR="0054645E" w:rsidRDefault="0054645E" w:rsidP="0054645E">
      <w:pPr>
        <w:jc w:val="both"/>
        <w:rPr>
          <w:b/>
          <w:bCs/>
          <w:lang w:val="en-GB" w:eastAsia="zh-CN"/>
        </w:rPr>
      </w:pPr>
    </w:p>
    <w:p w14:paraId="2BF8B560" w14:textId="77777777" w:rsidR="0054645E" w:rsidRDefault="0054645E" w:rsidP="0054645E">
      <w:pPr>
        <w:jc w:val="both"/>
      </w:pPr>
      <w:r>
        <w:rPr>
          <w:lang w:val="en-GB" w:eastAsia="zh-CN"/>
        </w:rPr>
        <w:t xml:space="preserve">For the first alternative, the lowest RO in SBFD symbols will have the same </w:t>
      </w:r>
      <w:proofErr w:type="spellStart"/>
      <w:r>
        <w:rPr>
          <w:lang w:val="en-GB" w:eastAsia="zh-CN"/>
        </w:rPr>
        <w:t>startRB</w:t>
      </w:r>
      <w:proofErr w:type="spellEnd"/>
      <w:r>
        <w:rPr>
          <w:lang w:val="en-GB" w:eastAsia="zh-CN"/>
        </w:rPr>
        <w:t xml:space="preserve"> index without any re-interpretation. As discussed earlier, </w:t>
      </w:r>
      <w:r w:rsidRPr="002D576B">
        <w:t xml:space="preserve">this may </w:t>
      </w:r>
      <w:r>
        <w:t>lead</w:t>
      </w:r>
      <w:r w:rsidRPr="002D576B">
        <w:t xml:space="preserve"> </w:t>
      </w:r>
      <w:r>
        <w:t xml:space="preserve">to </w:t>
      </w:r>
      <w:r w:rsidRPr="002D576B">
        <w:t xml:space="preserve">some </w:t>
      </w:r>
      <w:r>
        <w:t xml:space="preserve">configuration </w:t>
      </w:r>
      <w:r w:rsidRPr="002D576B">
        <w:t>restriction</w:t>
      </w:r>
      <w:r>
        <w:t>s (e.g. for DUD freq. patterns)</w:t>
      </w:r>
      <w:r w:rsidRPr="002D576B">
        <w:t xml:space="preserve"> and </w:t>
      </w:r>
      <w:r>
        <w:t xml:space="preserve">may </w:t>
      </w:r>
      <w:r w:rsidRPr="002D576B">
        <w:t xml:space="preserve">lead to </w:t>
      </w:r>
      <w:r>
        <w:t xml:space="preserve">UL frequency </w:t>
      </w:r>
      <w:r w:rsidRPr="002D576B">
        <w:t xml:space="preserve">resource </w:t>
      </w:r>
      <w:r w:rsidRPr="00AB5729">
        <w:t>fragmentation</w:t>
      </w:r>
      <w:r w:rsidRPr="002D576B">
        <w:t xml:space="preserve"> in the non-SBFD</w:t>
      </w:r>
      <w:r>
        <w:t xml:space="preserve"> UL/FL</w:t>
      </w:r>
      <w:r w:rsidRPr="002D576B">
        <w:t xml:space="preserve"> symbols</w:t>
      </w:r>
      <w:r>
        <w:t xml:space="preserve">. </w:t>
      </w:r>
    </w:p>
    <w:p w14:paraId="7F52F252" w14:textId="77777777" w:rsidR="0054645E" w:rsidRDefault="0054645E" w:rsidP="0054645E">
      <w:pPr>
        <w:jc w:val="both"/>
      </w:pPr>
      <w:r>
        <w:t xml:space="preserve">The remaining two alternatives (Alt 2-1 and Alt 2-3) represent different solutions for indicating the start-RB of the first RO in SBFD symbols. The design choice should take into existing deployment of NR, in terms of the RACH configuration. In commercial NR deployments, the ROs are usually configured in the lowest part of the component CC BW, e.g. starting in the first few PRBs within the initial UL-BWP, to allow for PUCCH allocation at edge of the UL-BWP. The figure below shows the PRACH configurations by three different infra-vendors in commercial network NR deployment. As can be seen, the PRACH is configured with start-PRB of the RO is between PRB1, PRB2 or PRB6. </w:t>
      </w:r>
    </w:p>
    <w:p w14:paraId="2C273AD0" w14:textId="77777777" w:rsidR="0054645E" w:rsidRDefault="0054645E" w:rsidP="0054645E">
      <w:pPr>
        <w:keepNext/>
      </w:pPr>
      <w:r>
        <w:object w:dxaOrig="12916" w:dyaOrig="6736" w14:anchorId="5060B9C8">
          <v:shape id="_x0000_i1026" type="#_x0000_t75" style="width:498.55pt;height:260.15pt" o:ole="">
            <v:imagedata r:id="rId14" o:title=""/>
          </v:shape>
          <o:OLEObject Type="Embed" ProgID="Visio.Drawing.15" ShapeID="_x0000_i1026" DrawAspect="Content" ObjectID="_1792567398" r:id="rId15"/>
        </w:object>
      </w:r>
    </w:p>
    <w:p w14:paraId="7807FD53" w14:textId="00F91F2B" w:rsidR="0054645E" w:rsidRDefault="0054645E" w:rsidP="0054645E">
      <w:pPr>
        <w:pStyle w:val="Caption"/>
        <w:jc w:val="center"/>
      </w:pPr>
      <w:r>
        <w:t xml:space="preserve">Figure </w:t>
      </w:r>
      <w:r>
        <w:fldChar w:fldCharType="begin"/>
      </w:r>
      <w:r>
        <w:instrText xml:space="preserve"> STYLEREF 1 \s </w:instrText>
      </w:r>
      <w:r>
        <w:fldChar w:fldCharType="separate"/>
      </w:r>
      <w:r w:rsidR="00593CBC">
        <w:rPr>
          <w:noProof/>
        </w:rPr>
        <w:t>2</w:t>
      </w:r>
      <w:r>
        <w:fldChar w:fldCharType="end"/>
      </w:r>
      <w:r>
        <w:noBreakHyphen/>
      </w:r>
      <w:r>
        <w:fldChar w:fldCharType="begin"/>
      </w:r>
      <w:r>
        <w:instrText xml:space="preserve"> SEQ Figure \* ARABIC \s 1 </w:instrText>
      </w:r>
      <w:r>
        <w:fldChar w:fldCharType="separate"/>
      </w:r>
      <w:r w:rsidR="00593CBC">
        <w:rPr>
          <w:noProof/>
        </w:rPr>
        <w:t>2</w:t>
      </w:r>
      <w:r>
        <w:fldChar w:fldCharType="end"/>
      </w:r>
      <w:r>
        <w:t>: Example of PRACH configuration in current NR commercial deployment</w:t>
      </w:r>
    </w:p>
    <w:p w14:paraId="658E4918" w14:textId="77777777" w:rsidR="0054645E" w:rsidRDefault="0054645E" w:rsidP="0054645E">
      <w:pPr>
        <w:jc w:val="both"/>
      </w:pPr>
      <w:r>
        <w:t xml:space="preserve">Then, Alt 2-1 is the simplest solution to accommodate the commercial need for SBFD deployment. Alt 2-3 may result into situation where PRACH transmission wraps around and will create non-contiguous frequency allocation for the PRACH. In addition, Alt 2-3 doesn’t provide any additional benefits over Alt 2-1 when start-RO is configured in the lower part of the BWP. </w:t>
      </w:r>
    </w:p>
    <w:p w14:paraId="1E9705F2" w14:textId="19D9CEEE" w:rsidR="0054645E" w:rsidRDefault="0054645E" w:rsidP="0054645E">
      <w:pPr>
        <w:spacing w:after="0"/>
        <w:jc w:val="both"/>
        <w:rPr>
          <w:b/>
          <w:bCs/>
          <w:lang w:val="en-GB" w:eastAsia="zh-CN"/>
        </w:rPr>
      </w:pPr>
      <w:r w:rsidRPr="00907FD0">
        <w:rPr>
          <w:rFonts w:eastAsia="Batang"/>
          <w:b/>
          <w:bCs/>
          <w:szCs w:val="24"/>
          <w:u w:val="single"/>
          <w:lang w:val="en-GB"/>
        </w:rPr>
        <w:t xml:space="preserve">Proposal </w:t>
      </w:r>
      <w:r w:rsidRPr="00907FD0">
        <w:rPr>
          <w:rFonts w:eastAsia="Batang"/>
          <w:b/>
          <w:bCs/>
          <w:szCs w:val="24"/>
          <w:u w:val="single"/>
          <w:lang w:val="en-GB"/>
        </w:rPr>
        <w:fldChar w:fldCharType="begin"/>
      </w:r>
      <w:r w:rsidRPr="00907FD0">
        <w:rPr>
          <w:rFonts w:eastAsia="Batang"/>
          <w:b/>
          <w:bCs/>
          <w:szCs w:val="24"/>
          <w:u w:val="single"/>
          <w:lang w:val="en-GB"/>
        </w:rPr>
        <w:instrText xml:space="preserve"> seq prop </w:instrText>
      </w:r>
      <w:r w:rsidRPr="00907FD0">
        <w:rPr>
          <w:rFonts w:eastAsia="Batang"/>
          <w:b/>
          <w:bCs/>
          <w:szCs w:val="24"/>
          <w:u w:val="single"/>
          <w:lang w:val="en-GB"/>
        </w:rPr>
        <w:fldChar w:fldCharType="separate"/>
      </w:r>
      <w:r w:rsidR="00593CBC">
        <w:rPr>
          <w:rFonts w:eastAsia="Batang"/>
          <w:b/>
          <w:bCs/>
          <w:noProof/>
          <w:szCs w:val="24"/>
          <w:u w:val="single"/>
          <w:lang w:val="en-GB"/>
        </w:rPr>
        <w:t>1</w:t>
      </w:r>
      <w:r w:rsidRPr="00907FD0">
        <w:rPr>
          <w:rFonts w:eastAsia="Batang"/>
          <w:b/>
          <w:bCs/>
          <w:szCs w:val="24"/>
          <w:u w:val="single"/>
          <w:lang w:val="en-GB"/>
        </w:rPr>
        <w:fldChar w:fldCharType="end"/>
      </w:r>
      <w:r w:rsidRPr="00907FD0">
        <w:rPr>
          <w:rFonts w:eastAsia="Batang"/>
          <w:b/>
          <w:bCs/>
          <w:szCs w:val="24"/>
          <w:u w:val="single"/>
          <w:lang w:val="en-GB"/>
        </w:rPr>
        <w:t>:</w:t>
      </w:r>
      <w:r w:rsidRPr="00907FD0">
        <w:rPr>
          <w:rFonts w:eastAsia="Batang"/>
          <w:b/>
          <w:bCs/>
          <w:szCs w:val="24"/>
          <w:lang w:val="en-GB"/>
        </w:rPr>
        <w:t xml:space="preserve"> </w:t>
      </w:r>
      <w:r>
        <w:rPr>
          <w:b/>
          <w:bCs/>
          <w:lang w:val="en-GB" w:eastAsia="zh-CN"/>
        </w:rPr>
        <w:t>Support Alt 2-1 for</w:t>
      </w:r>
      <w:r w:rsidRPr="00EC7074">
        <w:rPr>
          <w:b/>
          <w:bCs/>
          <w:lang w:val="en-GB" w:eastAsia="zh-CN"/>
        </w:rPr>
        <w:t xml:space="preserve"> determination of</w:t>
      </w:r>
      <w:r>
        <w:rPr>
          <w:b/>
          <w:bCs/>
          <w:lang w:val="en-GB" w:eastAsia="zh-CN"/>
        </w:rPr>
        <w:t xml:space="preserve"> start-RB of </w:t>
      </w:r>
      <w:r w:rsidRPr="00EC7074">
        <w:rPr>
          <w:b/>
          <w:bCs/>
          <w:lang w:val="en-GB" w:eastAsia="zh-CN"/>
        </w:rPr>
        <w:t xml:space="preserve">lowest </w:t>
      </w:r>
      <w:r>
        <w:rPr>
          <w:b/>
          <w:bCs/>
          <w:lang w:val="en-GB" w:eastAsia="zh-CN"/>
        </w:rPr>
        <w:t>additional-</w:t>
      </w:r>
      <w:r w:rsidRPr="00EC7074">
        <w:rPr>
          <w:b/>
          <w:bCs/>
          <w:lang w:val="en-GB" w:eastAsia="zh-CN"/>
        </w:rPr>
        <w:t>RO in SBFD symbols</w:t>
      </w:r>
      <w:r>
        <w:rPr>
          <w:b/>
          <w:bCs/>
          <w:lang w:val="en-GB" w:eastAsia="zh-CN"/>
        </w:rPr>
        <w:t>.</w:t>
      </w:r>
    </w:p>
    <w:p w14:paraId="22CBE1CB" w14:textId="77777777" w:rsidR="0054645E" w:rsidRPr="00AE62A5" w:rsidRDefault="0054645E" w:rsidP="0054645E">
      <w:pPr>
        <w:pStyle w:val="ListParagraph"/>
        <w:numPr>
          <w:ilvl w:val="0"/>
          <w:numId w:val="24"/>
        </w:numPr>
        <w:rPr>
          <w:b/>
          <w:bCs/>
          <w:lang w:val="en-GB" w:eastAsia="zh-CN"/>
        </w:rPr>
      </w:pPr>
      <w:r w:rsidRPr="00AE62A5">
        <w:rPr>
          <w:rFonts w:ascii="Times New Roman" w:eastAsia="SimSun" w:hAnsi="Times New Roman"/>
          <w:b/>
          <w:bCs/>
          <w:sz w:val="20"/>
          <w:szCs w:val="20"/>
          <w:lang w:val="en-GB" w:eastAsia="zh-CN"/>
        </w:rPr>
        <w:t xml:space="preserve">Alt 2-1: The parameter msg1-FrequencyStart in </w:t>
      </w:r>
      <w:proofErr w:type="spellStart"/>
      <w:r w:rsidRPr="00AE62A5">
        <w:rPr>
          <w:rFonts w:ascii="Times New Roman" w:eastAsia="SimSun" w:hAnsi="Times New Roman"/>
          <w:b/>
          <w:bCs/>
          <w:sz w:val="20"/>
          <w:szCs w:val="20"/>
          <w:lang w:val="en-GB" w:eastAsia="zh-CN"/>
        </w:rPr>
        <w:t>rach-ConfigCommon</w:t>
      </w:r>
      <w:proofErr w:type="spellEnd"/>
      <w:r w:rsidRPr="00AE62A5">
        <w:rPr>
          <w:rFonts w:ascii="Times New Roman" w:eastAsia="SimSun" w:hAnsi="Times New Roman"/>
          <w:b/>
          <w:bCs/>
          <w:sz w:val="20"/>
          <w:szCs w:val="20"/>
          <w:lang w:val="en-GB" w:eastAsia="zh-CN"/>
        </w:rPr>
        <w:t xml:space="preserve"> is reinterpreted as the frequency offset of lowest RO in frequency domain with respective to the lowest PRB of UL usable PRBs.</w:t>
      </w:r>
    </w:p>
    <w:p w14:paraId="02A1EA2A" w14:textId="77777777" w:rsidR="0054645E" w:rsidRDefault="0054645E" w:rsidP="0054645E">
      <w:pPr>
        <w:jc w:val="both"/>
        <w:rPr>
          <w:b/>
          <w:bCs/>
          <w:lang w:val="en-GB" w:eastAsia="zh-CN"/>
        </w:rPr>
      </w:pPr>
    </w:p>
    <w:p w14:paraId="18A0F054" w14:textId="77777777" w:rsidR="0054645E" w:rsidRDefault="0054645E" w:rsidP="0054645E">
      <w:pPr>
        <w:pStyle w:val="Heading3"/>
        <w:rPr>
          <w:lang w:eastAsia="zh-CN"/>
        </w:rPr>
      </w:pPr>
      <w:r>
        <w:rPr>
          <w:lang w:eastAsia="zh-CN"/>
        </w:rPr>
        <w:t>Power control parameters</w:t>
      </w:r>
    </w:p>
    <w:p w14:paraId="71307A4A" w14:textId="77777777" w:rsidR="0054645E" w:rsidRDefault="0054645E" w:rsidP="0054645E">
      <w:pPr>
        <w:jc w:val="both"/>
        <w:rPr>
          <w:lang w:val="en-GB" w:eastAsia="zh-CN"/>
        </w:rPr>
      </w:pPr>
      <w:r>
        <w:rPr>
          <w:lang w:val="en-GB" w:eastAsia="zh-CN"/>
        </w:rPr>
        <w:t>It was agreed to support different power control parameters for PRACH configuration option 1 in SBFD and non-SBFD symbols. This was motivated to improve PRACH reception in SBFD symbols due the presence of self-interference and inter-</w:t>
      </w:r>
      <w:proofErr w:type="spellStart"/>
      <w:r>
        <w:rPr>
          <w:lang w:val="en-GB" w:eastAsia="zh-CN"/>
        </w:rPr>
        <w:t>gNB</w:t>
      </w:r>
      <w:proofErr w:type="spellEnd"/>
      <w:r>
        <w:rPr>
          <w:lang w:val="en-GB" w:eastAsia="zh-CN"/>
        </w:rPr>
        <w:t xml:space="preserve"> interference (e.g. by having a higher initial preamble target power in SBFD symbols). Alternatively, in order to reduce the impact of inter-UE CLI in SBFD symbols due to PRACH transmission and power ramping, then a limit on PRACH transmission power and/or smaller power step size can be used. </w:t>
      </w:r>
    </w:p>
    <w:tbl>
      <w:tblPr>
        <w:tblStyle w:val="TableGrid"/>
        <w:tblW w:w="0" w:type="auto"/>
        <w:tblLook w:val="04A0" w:firstRow="1" w:lastRow="0" w:firstColumn="1" w:lastColumn="0" w:noHBand="0" w:noVBand="1"/>
      </w:tblPr>
      <w:tblGrid>
        <w:gridCol w:w="9962"/>
      </w:tblGrid>
      <w:tr w:rsidR="0054645E" w14:paraId="160DEE8E" w14:textId="77777777" w:rsidTr="00A46EC3">
        <w:tc>
          <w:tcPr>
            <w:tcW w:w="9962" w:type="dxa"/>
          </w:tcPr>
          <w:p w14:paraId="6BD06D6E" w14:textId="77777777" w:rsidR="0054645E" w:rsidRPr="00643B17" w:rsidRDefault="0054645E" w:rsidP="00A46EC3">
            <w:pPr>
              <w:spacing w:after="0"/>
              <w:rPr>
                <w:lang w:eastAsia="zh-CN"/>
              </w:rPr>
            </w:pPr>
            <w:r w:rsidRPr="00643B17">
              <w:rPr>
                <w:b/>
                <w:bCs/>
                <w:highlight w:val="green"/>
                <w:lang w:eastAsia="zh-CN"/>
              </w:rPr>
              <w:t>Agreement</w:t>
            </w:r>
          </w:p>
          <w:p w14:paraId="3602FB3D" w14:textId="77777777" w:rsidR="0054645E" w:rsidRPr="00643B17" w:rsidRDefault="0054645E" w:rsidP="00A46EC3">
            <w:pPr>
              <w:spacing w:after="0"/>
              <w:rPr>
                <w:lang w:eastAsia="zh-CN"/>
              </w:rPr>
            </w:pPr>
            <w:r w:rsidRPr="00643B17">
              <w:rPr>
                <w:lang w:eastAsia="zh-CN"/>
              </w:rPr>
              <w:t>For RACH configuration Option 1, support separate power control parameters for PRACH transmission in SBFD symbols and non-SBFD symbols</w:t>
            </w:r>
          </w:p>
          <w:p w14:paraId="2B6D2AC1" w14:textId="77777777" w:rsidR="0054645E" w:rsidRPr="00643B17" w:rsidRDefault="0054645E" w:rsidP="0054645E">
            <w:pPr>
              <w:numPr>
                <w:ilvl w:val="0"/>
                <w:numId w:val="28"/>
              </w:numPr>
              <w:rPr>
                <w:lang w:eastAsia="zh-CN"/>
              </w:rPr>
            </w:pPr>
            <w:r w:rsidRPr="00643B17">
              <w:rPr>
                <w:lang w:eastAsia="zh-CN"/>
              </w:rPr>
              <w:t>FFS: Details of the separate power control parameters</w:t>
            </w:r>
          </w:p>
        </w:tc>
      </w:tr>
    </w:tbl>
    <w:p w14:paraId="2F857928" w14:textId="77777777" w:rsidR="0054645E" w:rsidRPr="007B5F9F" w:rsidRDefault="0054645E" w:rsidP="0054645E">
      <w:pPr>
        <w:jc w:val="both"/>
        <w:rPr>
          <w:b/>
          <w:bCs/>
          <w:lang w:val="en-GB" w:eastAsia="zh-CN"/>
        </w:rPr>
      </w:pPr>
    </w:p>
    <w:p w14:paraId="300E7325" w14:textId="77777777" w:rsidR="008649AF" w:rsidRDefault="0054645E" w:rsidP="008649AF">
      <w:pPr>
        <w:jc w:val="both"/>
        <w:rPr>
          <w:rFonts w:eastAsia="Batang"/>
          <w:bCs/>
          <w:szCs w:val="24"/>
        </w:rPr>
      </w:pPr>
      <w:r>
        <w:rPr>
          <w:rFonts w:eastAsia="Batang"/>
          <w:bCs/>
          <w:szCs w:val="24"/>
          <w:lang w:val="en-GB"/>
        </w:rPr>
        <w:t xml:space="preserve">The initial PRACH transmission power configured by the </w:t>
      </w:r>
      <w:proofErr w:type="spellStart"/>
      <w:r w:rsidRPr="000E739D">
        <w:rPr>
          <w:rFonts w:eastAsia="Batang"/>
          <w:bCs/>
          <w:i/>
          <w:iCs/>
          <w:szCs w:val="24"/>
        </w:rPr>
        <w:t>preambleReceivedTargetPower</w:t>
      </w:r>
      <w:proofErr w:type="spellEnd"/>
      <w:r>
        <w:rPr>
          <w:rFonts w:eastAsia="Batang"/>
          <w:bCs/>
          <w:i/>
          <w:iCs/>
          <w:szCs w:val="24"/>
        </w:rPr>
        <w:t xml:space="preserve"> </w:t>
      </w:r>
      <w:r w:rsidRPr="000E739D">
        <w:rPr>
          <w:rFonts w:eastAsia="Batang"/>
          <w:bCs/>
          <w:szCs w:val="24"/>
        </w:rPr>
        <w:t>could</w:t>
      </w:r>
      <w:r>
        <w:rPr>
          <w:rFonts w:eastAsia="Batang"/>
          <w:bCs/>
          <w:szCs w:val="24"/>
          <w:lang w:val="en-GB"/>
        </w:rPr>
        <w:t xml:space="preserve"> be configured separately for PRACH transmission in legacy-RO and additional-ROs. This will mitigate the static </w:t>
      </w:r>
      <w:proofErr w:type="spellStart"/>
      <w:r>
        <w:rPr>
          <w:rFonts w:eastAsia="Batang"/>
          <w:bCs/>
          <w:szCs w:val="24"/>
          <w:lang w:val="en-GB"/>
        </w:rPr>
        <w:t>desense</w:t>
      </w:r>
      <w:proofErr w:type="spellEnd"/>
      <w:r>
        <w:rPr>
          <w:rFonts w:eastAsia="Batang"/>
          <w:bCs/>
          <w:szCs w:val="24"/>
          <w:lang w:val="en-GB"/>
        </w:rPr>
        <w:t xml:space="preserve"> for PRACH reception in the additional-RO due to interference in the SBFD symbols. The PRACH transmission power of the subsequent PRACH attempts will depend on the power ramping step size, </w:t>
      </w:r>
      <w:proofErr w:type="spellStart"/>
      <w:r w:rsidRPr="0043045E">
        <w:rPr>
          <w:rFonts w:eastAsia="Batang"/>
          <w:bCs/>
          <w:i/>
          <w:iCs/>
          <w:szCs w:val="24"/>
          <w:lang w:val="en-GB"/>
        </w:rPr>
        <w:t>powerRampingStep</w:t>
      </w:r>
      <w:proofErr w:type="spellEnd"/>
      <w:r>
        <w:rPr>
          <w:rFonts w:eastAsia="Batang"/>
          <w:bCs/>
          <w:szCs w:val="24"/>
          <w:lang w:val="en-GB"/>
        </w:rPr>
        <w:t>.  The power step size could be configured separately, e.g. higher value in SBFD symbols</w:t>
      </w:r>
      <w:r>
        <w:rPr>
          <w:rFonts w:eastAsia="Batang"/>
          <w:bCs/>
          <w:szCs w:val="24"/>
        </w:rPr>
        <w:t>.</w:t>
      </w:r>
      <w:r w:rsidR="008649AF">
        <w:rPr>
          <w:rFonts w:eastAsia="Batang"/>
          <w:bCs/>
          <w:szCs w:val="24"/>
        </w:rPr>
        <w:t xml:space="preserve"> </w:t>
      </w:r>
    </w:p>
    <w:p w14:paraId="3476494B" w14:textId="77777777" w:rsidR="00DF29DC" w:rsidRDefault="0054645E" w:rsidP="00DF29DC">
      <w:pPr>
        <w:spacing w:after="0"/>
        <w:jc w:val="both"/>
        <w:rPr>
          <w:rFonts w:eastAsia="Batang"/>
          <w:bCs/>
          <w:szCs w:val="24"/>
        </w:rPr>
      </w:pPr>
      <w:r>
        <w:rPr>
          <w:rFonts w:eastAsia="Batang"/>
          <w:bCs/>
          <w:szCs w:val="24"/>
        </w:rPr>
        <w:lastRenderedPageBreak/>
        <w:t xml:space="preserve">Then, </w:t>
      </w:r>
      <w:r w:rsidRPr="00D23099">
        <w:rPr>
          <w:rFonts w:eastAsia="Batang"/>
          <w:bCs/>
          <w:szCs w:val="24"/>
        </w:rPr>
        <w:t>if the UE is configured with separate values of {</w:t>
      </w:r>
      <w:proofErr w:type="spellStart"/>
      <w:proofErr w:type="gramStart"/>
      <w:r w:rsidRPr="00D23099">
        <w:rPr>
          <w:rFonts w:eastAsia="Batang"/>
          <w:bCs/>
          <w:i/>
          <w:iCs/>
          <w:szCs w:val="24"/>
        </w:rPr>
        <w:t>preambleReceivedTargetPower,</w:t>
      </w:r>
      <w:r w:rsidRPr="00A46EC3">
        <w:rPr>
          <w:rFonts w:eastAsia="Batang"/>
          <w:bCs/>
          <w:i/>
          <w:iCs/>
          <w:szCs w:val="24"/>
        </w:rPr>
        <w:t>powerRampingStep</w:t>
      </w:r>
      <w:proofErr w:type="spellEnd"/>
      <w:proofErr w:type="gramEnd"/>
      <w:r w:rsidRPr="00D23099">
        <w:rPr>
          <w:rFonts w:eastAsia="Batang"/>
          <w:bCs/>
          <w:i/>
          <w:iCs/>
          <w:szCs w:val="24"/>
        </w:rPr>
        <w:t>}</w:t>
      </w:r>
      <w:r w:rsidRPr="00D23099">
        <w:rPr>
          <w:rFonts w:eastAsia="Batang"/>
          <w:bCs/>
          <w:szCs w:val="24"/>
        </w:rPr>
        <w:t xml:space="preserve"> for additional-ROs (SBFD) and legacy-ROs (non-SBFD)</w:t>
      </w:r>
      <w:r w:rsidRPr="00D23099">
        <w:rPr>
          <w:rFonts w:eastAsia="Batang"/>
          <w:bCs/>
          <w:i/>
          <w:iCs/>
          <w:szCs w:val="24"/>
        </w:rPr>
        <w:t xml:space="preserve">. </w:t>
      </w:r>
      <w:r w:rsidRPr="00D23099">
        <w:rPr>
          <w:rFonts w:eastAsia="Batang"/>
          <w:bCs/>
          <w:szCs w:val="24"/>
        </w:rPr>
        <w:t>The UE would pick-up the appropriate power control parameters based on the RO-type of the PRACH transmission. For example, if the first RO type is</w:t>
      </w:r>
      <w:r w:rsidR="003569B4">
        <w:rPr>
          <w:rFonts w:eastAsia="Batang"/>
          <w:bCs/>
          <w:szCs w:val="24"/>
        </w:rPr>
        <w:t xml:space="preserve"> selected as the</w:t>
      </w:r>
      <w:r w:rsidRPr="00D23099">
        <w:rPr>
          <w:rFonts w:eastAsia="Batang"/>
          <w:bCs/>
          <w:szCs w:val="24"/>
        </w:rPr>
        <w:t xml:space="preserve"> additional-RO in SBFD symbols, then UE would use the </w:t>
      </w:r>
      <m:oMath>
        <m:r>
          <w:rPr>
            <w:rFonts w:ascii="Cambria Math" w:eastAsia="Batang" w:hAnsi="Cambria Math"/>
            <w:szCs w:val="24"/>
          </w:rPr>
          <m:t>preambleReceivedTargetPowe</m:t>
        </m:r>
        <m:sSub>
          <m:sSubPr>
            <m:ctrlPr>
              <w:rPr>
                <w:rFonts w:ascii="Cambria Math" w:eastAsia="Batang" w:hAnsi="Cambria Math"/>
                <w:bCs/>
                <w:i/>
                <w:iCs/>
                <w:szCs w:val="24"/>
              </w:rPr>
            </m:ctrlPr>
          </m:sSubPr>
          <m:e>
            <m:r>
              <w:rPr>
                <w:rFonts w:ascii="Cambria Math" w:eastAsia="Batang" w:hAnsi="Cambria Math"/>
                <w:szCs w:val="24"/>
              </w:rPr>
              <m:t>r</m:t>
            </m:r>
          </m:e>
          <m:sub>
            <m:r>
              <w:rPr>
                <w:rFonts w:ascii="Cambria Math" w:eastAsia="Batang" w:hAnsi="Cambria Math"/>
                <w:szCs w:val="24"/>
              </w:rPr>
              <m:t>additional-RO</m:t>
            </m:r>
          </m:sub>
        </m:sSub>
        <m:r>
          <w:rPr>
            <w:rFonts w:ascii="Cambria Math" w:eastAsia="Batang" w:hAnsi="Cambria Math"/>
            <w:szCs w:val="24"/>
          </w:rPr>
          <m:t xml:space="preserve"> </m:t>
        </m:r>
        <m:r>
          <m:rPr>
            <m:sty m:val="p"/>
          </m:rPr>
          <w:rPr>
            <w:rFonts w:ascii="Cambria Math" w:eastAsia="Batang" w:hAnsi="Cambria Math"/>
            <w:szCs w:val="24"/>
          </w:rPr>
          <m:t xml:space="preserve">and </m:t>
        </m:r>
        <m:r>
          <w:rPr>
            <w:rFonts w:ascii="Cambria Math" w:eastAsia="Batang" w:hAnsi="Cambria Math"/>
            <w:szCs w:val="24"/>
          </w:rPr>
          <m:t>PreamblePowerRampingSte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 xml:space="preserve">additinal-RO </m:t>
            </m:r>
          </m:sub>
        </m:sSub>
      </m:oMath>
      <w:r w:rsidRPr="00A46EC3">
        <w:rPr>
          <w:rFonts w:eastAsia="Batang"/>
          <w:bCs/>
          <w:iCs/>
          <w:szCs w:val="24"/>
        </w:rPr>
        <w:t xml:space="preserve">. </w:t>
      </w:r>
      <w:r w:rsidRPr="00D23099">
        <w:rPr>
          <w:rFonts w:eastAsia="Batang"/>
          <w:bCs/>
          <w:szCs w:val="24"/>
        </w:rPr>
        <w:t>Then, when the UE fallback/switch to the other RO-type after N PRACH attempts,</w:t>
      </w:r>
      <w:r w:rsidR="00DF29DC">
        <w:rPr>
          <w:rFonts w:eastAsia="Batang"/>
          <w:bCs/>
          <w:szCs w:val="24"/>
        </w:rPr>
        <w:t xml:space="preserve"> as agreed by RAN2,</w:t>
      </w:r>
      <w:r w:rsidRPr="00D23099">
        <w:rPr>
          <w:rFonts w:eastAsia="Batang"/>
          <w:bCs/>
          <w:szCs w:val="24"/>
        </w:rPr>
        <w:t xml:space="preserve"> the UE would switch to the power control parameters of the legacy-ROs and apply a power offset to compensate for the difference of the power step size and number of PRACH attempts. </w:t>
      </w:r>
    </w:p>
    <w:p w14:paraId="587EC6CF" w14:textId="355C6408" w:rsidR="0054645E" w:rsidRPr="00DF29DC" w:rsidRDefault="0054645E" w:rsidP="00DF29DC">
      <w:pPr>
        <w:jc w:val="both"/>
        <w:rPr>
          <w:rFonts w:ascii="Cambria Math" w:eastAsia="Batang" w:hAnsi="Cambria Math"/>
          <w:i/>
          <w:szCs w:val="24"/>
        </w:rPr>
      </w:pPr>
      <w:r w:rsidRPr="008C0B23">
        <w:rPr>
          <w:rFonts w:ascii="Cambria Math" w:eastAsia="Batang" w:hAnsi="Cambria Math"/>
          <w:bCs/>
          <w:i/>
          <w:szCs w:val="24"/>
        </w:rPr>
        <w:br/>
      </w:r>
      <m:oMathPara>
        <m:oMath>
          <m:sSub>
            <m:sSubPr>
              <m:ctrlPr>
                <w:rPr>
                  <w:rFonts w:ascii="Cambria Math" w:eastAsia="Batang" w:hAnsi="Cambria Math"/>
                  <w:bCs/>
                  <w:i/>
                  <w:szCs w:val="24"/>
                </w:rPr>
              </m:ctrlPr>
            </m:sSubPr>
            <m:e>
              <m:r>
                <w:rPr>
                  <w:rFonts w:ascii="Cambria Math" w:eastAsia="Batang" w:hAnsi="Cambria Math"/>
                  <w:szCs w:val="24"/>
                </w:rPr>
                <m:t>P</m:t>
              </m:r>
            </m:e>
            <m:sub>
              <m:r>
                <w:rPr>
                  <w:rFonts w:ascii="Cambria Math" w:eastAsia="Batang" w:hAnsi="Cambria Math"/>
                  <w:szCs w:val="24"/>
                </w:rPr>
                <m:t>offset</m:t>
              </m:r>
            </m:sub>
          </m:sSub>
          <m:r>
            <w:rPr>
              <w:rFonts w:ascii="Cambria Math" w:eastAsia="Batang" w:hAnsi="Cambria Math"/>
              <w:szCs w:val="24"/>
            </w:rPr>
            <m:t>=N×</m:t>
          </m:r>
          <m:d>
            <m:dPr>
              <m:ctrlPr>
                <w:rPr>
                  <w:rFonts w:ascii="Cambria Math" w:eastAsia="Batang" w:hAnsi="Cambria Math"/>
                  <w:i/>
                  <w:szCs w:val="24"/>
                </w:rPr>
              </m:ctrlPr>
            </m:dPr>
            <m:e>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additional-RO</m:t>
                  </m:r>
                </m:sub>
              </m:sSub>
              <m:r>
                <w:rPr>
                  <w:rFonts w:ascii="Cambria Math" w:eastAsia="Batang" w:hAnsi="Cambria Math"/>
                  <w:szCs w:val="24"/>
                </w:rPr>
                <m:t>-powerRampingSte</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Legacy-RO</m:t>
                  </m:r>
                </m:sub>
              </m:sSub>
            </m:e>
          </m:d>
        </m:oMath>
      </m:oMathPara>
    </w:p>
    <w:p w14:paraId="71C2D212" w14:textId="7455C762" w:rsidR="00DF29DC" w:rsidRDefault="00DF29DC" w:rsidP="00DF29DC">
      <w:pPr>
        <w:jc w:val="both"/>
        <w:rPr>
          <w:rFonts w:eastAsia="Batang"/>
          <w:bCs/>
          <w:szCs w:val="24"/>
        </w:rPr>
      </w:pPr>
      <w:r>
        <w:rPr>
          <w:rFonts w:eastAsia="Batang"/>
          <w:bCs/>
          <w:szCs w:val="24"/>
        </w:rPr>
        <w:t xml:space="preserve">This behavior is clarified in the example of </w:t>
      </w:r>
      <w:r w:rsidRPr="00A46EC3">
        <w:rPr>
          <w:rFonts w:eastAsia="Batang"/>
          <w:bCs/>
          <w:szCs w:val="24"/>
        </w:rPr>
        <w:fldChar w:fldCharType="begin"/>
      </w:r>
      <w:r w:rsidRPr="0008050A">
        <w:rPr>
          <w:rFonts w:eastAsia="Batang"/>
          <w:bCs/>
          <w:szCs w:val="24"/>
        </w:rPr>
        <w:instrText xml:space="preserve"> REF _Ref181868188 \h </w:instrText>
      </w:r>
      <w:r w:rsidRPr="00A46EC3">
        <w:rPr>
          <w:rFonts w:eastAsia="Batang"/>
          <w:bCs/>
          <w:szCs w:val="24"/>
        </w:rPr>
      </w:r>
      <w:r w:rsidRPr="00A46EC3">
        <w:rPr>
          <w:rFonts w:eastAsia="Batang"/>
          <w:bCs/>
          <w:szCs w:val="24"/>
        </w:rPr>
        <w:fldChar w:fldCharType="separate"/>
      </w:r>
      <w:r w:rsidR="00593CBC">
        <w:t xml:space="preserve">Figure </w:t>
      </w:r>
      <w:r w:rsidR="00593CBC">
        <w:rPr>
          <w:noProof/>
        </w:rPr>
        <w:t>2</w:t>
      </w:r>
      <w:r w:rsidR="00593CBC">
        <w:noBreakHyphen/>
      </w:r>
      <w:r w:rsidR="00593CBC">
        <w:rPr>
          <w:noProof/>
        </w:rPr>
        <w:t>3</w:t>
      </w:r>
      <w:r w:rsidRPr="00A46EC3">
        <w:rPr>
          <w:rFonts w:eastAsia="Batang"/>
          <w:bCs/>
          <w:szCs w:val="24"/>
        </w:rPr>
        <w:fldChar w:fldCharType="end"/>
      </w:r>
      <w:r w:rsidRPr="00A46EC3">
        <w:rPr>
          <w:rFonts w:eastAsia="Batang"/>
          <w:bCs/>
          <w:szCs w:val="24"/>
        </w:rPr>
        <w:t xml:space="preserve">. </w:t>
      </w:r>
      <w:r w:rsidRPr="0008050A">
        <w:rPr>
          <w:rFonts w:eastAsia="Batang"/>
          <w:bCs/>
          <w:szCs w:val="24"/>
        </w:rPr>
        <w:t xml:space="preserve">In this example, UE switch to legacy-RO after four PRACH attempts in the additional RO. Then, PRACH transmit power after </w:t>
      </w:r>
      <w:r>
        <w:rPr>
          <w:rFonts w:eastAsia="Batang"/>
          <w:bCs/>
          <w:szCs w:val="24"/>
        </w:rPr>
        <w:t xml:space="preserve">switching is given by following equation which guarantees the UE power accumulation across both RO types with different power step sizes. </w:t>
      </w:r>
    </w:p>
    <w:p w14:paraId="5A01F40C" w14:textId="77777777" w:rsidR="00DF29DC" w:rsidRPr="00D23099" w:rsidRDefault="00330E30" w:rsidP="00DF29DC">
      <w:pPr>
        <w:jc w:val="center"/>
        <w:rPr>
          <w:rFonts w:eastAsia="Batang"/>
          <w:bCs/>
          <w:szCs w:val="24"/>
        </w:rPr>
      </w:pPr>
      <m:oMath>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o </m:t>
            </m:r>
          </m:sub>
          <m:sup>
            <m:r>
              <w:rPr>
                <w:rFonts w:ascii="Cambria Math" w:eastAsia="Batang" w:hAnsi="Cambria Math"/>
                <w:szCs w:val="24"/>
              </w:rPr>
              <m:t>TDD</m:t>
            </m:r>
          </m:sup>
        </m:sSubSup>
        <m:r>
          <w:rPr>
            <w:rFonts w:ascii="Cambria Math" w:eastAsia="Batang" w:hAnsi="Cambria Math"/>
            <w:szCs w:val="24"/>
          </w:rPr>
          <m:t>+5 </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TDD</m:t>
            </m:r>
          </m:sup>
        </m:sSubSup>
        <m:r>
          <w:rPr>
            <w:rFonts w:ascii="Cambria Math" w:eastAsia="Batang" w:hAnsi="Cambria Math"/>
            <w:szCs w:val="24"/>
          </w:rPr>
          <m:t>+</m:t>
        </m:r>
        <m:sSub>
          <m:sSubPr>
            <m:ctrlPr>
              <w:rPr>
                <w:rFonts w:ascii="Cambria Math" w:eastAsia="Batang" w:hAnsi="Cambria Math"/>
                <w:bCs/>
                <w:i/>
                <w:iCs/>
                <w:szCs w:val="24"/>
              </w:rPr>
            </m:ctrlPr>
          </m:sSubPr>
          <m:e>
            <m:r>
              <w:rPr>
                <w:rFonts w:ascii="Cambria Math" w:eastAsia="Batang" w:hAnsi="Cambria Math"/>
                <w:szCs w:val="24"/>
              </w:rPr>
              <m:t>P</m:t>
            </m:r>
          </m:e>
          <m:sub>
            <m:r>
              <w:rPr>
                <w:rFonts w:ascii="Cambria Math" w:eastAsia="Batang" w:hAnsi="Cambria Math"/>
                <w:szCs w:val="24"/>
              </w:rPr>
              <m:t>offset</m:t>
            </m:r>
          </m:sub>
        </m:sSub>
        <m:r>
          <w:rPr>
            <w:rFonts w:ascii="Cambria Math" w:eastAsia="Batang" w:hAnsi="Cambria Math"/>
            <w:szCs w:val="24"/>
          </w:rPr>
          <m:t> = </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o </m:t>
            </m:r>
          </m:sub>
          <m:sup>
            <m:r>
              <w:rPr>
                <w:rFonts w:ascii="Cambria Math" w:eastAsia="Batang" w:hAnsi="Cambria Math"/>
                <w:szCs w:val="24"/>
              </w:rPr>
              <m:t>TDD</m:t>
            </m:r>
          </m:sup>
        </m:sSubSup>
        <m:r>
          <w:rPr>
            <w:rFonts w:ascii="Cambria Math" w:eastAsia="Batang" w:hAnsi="Cambria Math"/>
            <w:szCs w:val="24"/>
          </w:rPr>
          <m:t>+5 </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TDD</m:t>
            </m:r>
          </m:sup>
        </m:sSubSup>
        <m:r>
          <w:rPr>
            <w:rFonts w:ascii="Cambria Math" w:eastAsia="Batang" w:hAnsi="Cambria Math"/>
            <w:szCs w:val="24"/>
          </w:rPr>
          <m:t>+ 4×</m:t>
        </m:r>
        <m:d>
          <m:dPr>
            <m:ctrlPr>
              <w:rPr>
                <w:rFonts w:ascii="Cambria Math" w:eastAsia="Batang" w:hAnsi="Cambria Math"/>
                <w:bCs/>
                <w:i/>
                <w:iCs/>
                <w:szCs w:val="24"/>
              </w:rPr>
            </m:ctrlPr>
          </m:dPr>
          <m:e>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SBFD</m:t>
                </m:r>
              </m:sup>
            </m:sSubSup>
            <m:r>
              <w:rPr>
                <w:rFonts w:ascii="Cambria Math" w:eastAsia="Batang" w:hAnsi="Cambria Math"/>
                <w:szCs w:val="24"/>
              </w:rPr>
              <m:t>-</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TDD</m:t>
                </m:r>
              </m:sup>
            </m:sSubSup>
          </m:e>
        </m:d>
        <m:r>
          <w:rPr>
            <w:rFonts w:ascii="Cambria Math" w:eastAsia="Batang" w:hAnsi="Cambria Math"/>
            <w:szCs w:val="24"/>
          </w:rPr>
          <m:t>=</m:t>
        </m:r>
      </m:oMath>
      <w:r w:rsidR="00DF29DC" w:rsidRPr="008C0B23">
        <w:rPr>
          <w:rFonts w:eastAsia="Batang"/>
          <w:bCs/>
          <w:szCs w:val="24"/>
        </w:rPr>
        <w:t xml:space="preserve"> </w:t>
      </w:r>
      <m:oMath>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o </m:t>
            </m:r>
          </m:sub>
          <m:sup>
            <m:r>
              <w:rPr>
                <w:rFonts w:ascii="Cambria Math" w:eastAsia="Batang" w:hAnsi="Cambria Math"/>
                <w:szCs w:val="24"/>
              </w:rPr>
              <m:t>TDD</m:t>
            </m:r>
          </m:sup>
        </m:sSubSup>
        <m:r>
          <w:rPr>
            <w:rFonts w:ascii="Cambria Math" w:eastAsia="Batang" w:hAnsi="Cambria Math"/>
            <w:szCs w:val="24"/>
          </w:rPr>
          <m:t>+4×</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SBFD</m:t>
            </m:r>
          </m:sup>
        </m:sSubSup>
        <m:r>
          <w:rPr>
            <w:rFonts w:ascii="Cambria Math" w:eastAsia="Batang" w:hAnsi="Cambria Math"/>
            <w:szCs w:val="24"/>
          </w:rPr>
          <m:t>+</m:t>
        </m:r>
        <m:sSubSup>
          <m:sSubSupPr>
            <m:ctrlPr>
              <w:rPr>
                <w:rFonts w:ascii="Cambria Math" w:eastAsia="Batang" w:hAnsi="Cambria Math"/>
                <w:bCs/>
                <w:i/>
                <w:iCs/>
                <w:szCs w:val="24"/>
              </w:rPr>
            </m:ctrlPr>
          </m:sSubSupPr>
          <m:e>
            <m:r>
              <w:rPr>
                <w:rFonts w:ascii="Cambria Math" w:eastAsia="Batang" w:hAnsi="Cambria Math"/>
                <w:szCs w:val="24"/>
              </w:rPr>
              <m:t>P</m:t>
            </m:r>
          </m:e>
          <m:sub>
            <m:r>
              <w:rPr>
                <w:rFonts w:ascii="Cambria Math" w:eastAsia="Batang" w:hAnsi="Cambria Math"/>
                <w:szCs w:val="24"/>
              </w:rPr>
              <m:t>step</m:t>
            </m:r>
          </m:sub>
          <m:sup>
            <m:r>
              <w:rPr>
                <w:rFonts w:ascii="Cambria Math" w:eastAsia="Batang" w:hAnsi="Cambria Math"/>
                <w:szCs w:val="24"/>
              </w:rPr>
              <m:t>TDD</m:t>
            </m:r>
          </m:sup>
        </m:sSubSup>
      </m:oMath>
    </w:p>
    <w:p w14:paraId="2D2C6CF6" w14:textId="77777777" w:rsidR="00DF29DC" w:rsidRPr="00A46EC3" w:rsidRDefault="00DF29DC" w:rsidP="00DF29DC">
      <w:pPr>
        <w:jc w:val="both"/>
        <w:rPr>
          <w:rFonts w:eastAsia="Batang"/>
          <w:bCs/>
          <w:szCs w:val="24"/>
        </w:rPr>
      </w:pPr>
    </w:p>
    <w:p w14:paraId="129DE89D" w14:textId="77777777" w:rsidR="0054645E" w:rsidRDefault="0054645E" w:rsidP="0054645E">
      <w:pPr>
        <w:keepNext/>
        <w:jc w:val="center"/>
      </w:pPr>
      <w:r>
        <w:object w:dxaOrig="11310" w:dyaOrig="4156" w14:anchorId="29C40579">
          <v:shape id="_x0000_i1027" type="#_x0000_t75" style="width:497.9pt;height:183.4pt" o:ole="">
            <v:imagedata r:id="rId16" o:title=""/>
          </v:shape>
          <o:OLEObject Type="Embed" ProgID="Visio.Drawing.15" ShapeID="_x0000_i1027" DrawAspect="Content" ObjectID="_1792567399" r:id="rId17"/>
        </w:object>
      </w:r>
    </w:p>
    <w:p w14:paraId="4EF19AB6" w14:textId="62BB6E18" w:rsidR="0054645E" w:rsidRDefault="0054645E" w:rsidP="0054645E">
      <w:pPr>
        <w:pStyle w:val="Caption"/>
        <w:jc w:val="center"/>
      </w:pPr>
      <w:bookmarkStart w:id="3" w:name="_Ref181868188"/>
      <w:r>
        <w:t xml:space="preserve">Figure </w:t>
      </w:r>
      <w:r>
        <w:fldChar w:fldCharType="begin"/>
      </w:r>
      <w:r>
        <w:instrText xml:space="preserve"> STYLEREF 1 \s </w:instrText>
      </w:r>
      <w:r>
        <w:fldChar w:fldCharType="separate"/>
      </w:r>
      <w:r w:rsidR="00593CBC">
        <w:rPr>
          <w:noProof/>
        </w:rPr>
        <w:t>2</w:t>
      </w:r>
      <w:r>
        <w:fldChar w:fldCharType="end"/>
      </w:r>
      <w:r>
        <w:noBreakHyphen/>
      </w:r>
      <w:r>
        <w:fldChar w:fldCharType="begin"/>
      </w:r>
      <w:r>
        <w:instrText xml:space="preserve"> SEQ Figure \* ARABIC \s 1 </w:instrText>
      </w:r>
      <w:r>
        <w:fldChar w:fldCharType="separate"/>
      </w:r>
      <w:r w:rsidR="00593CBC">
        <w:rPr>
          <w:noProof/>
        </w:rPr>
        <w:t>3</w:t>
      </w:r>
      <w:r>
        <w:fldChar w:fldCharType="end"/>
      </w:r>
      <w:bookmarkEnd w:id="3"/>
      <w:r>
        <w:t>: PRACH Tx Power across addition-RO and legacy-RO types</w:t>
      </w:r>
    </w:p>
    <w:p w14:paraId="25C9237E" w14:textId="77777777" w:rsidR="0054645E" w:rsidRPr="00A46EC3" w:rsidRDefault="0054645E" w:rsidP="0054645E"/>
    <w:p w14:paraId="75D24CD4" w14:textId="58648AD7" w:rsidR="0054645E" w:rsidRDefault="0054645E" w:rsidP="0054645E">
      <w:pPr>
        <w:spacing w:after="0"/>
        <w:rPr>
          <w:b/>
          <w:bCs/>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2</w:t>
      </w:r>
      <w:r w:rsidRPr="008E1A8B">
        <w:rPr>
          <w:rFonts w:eastAsia="Batang"/>
          <w:b/>
          <w:szCs w:val="24"/>
          <w:u w:val="single"/>
          <w:lang w:val="en-GB"/>
        </w:rPr>
        <w:fldChar w:fldCharType="end"/>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Pr="00986052">
        <w:rPr>
          <w:b/>
          <w:bCs/>
          <w:lang w:val="en-GB" w:eastAsia="zh-CN"/>
        </w:rPr>
        <w:t xml:space="preserve">Support separate configuration of the </w:t>
      </w:r>
      <w:proofErr w:type="spellStart"/>
      <w:r w:rsidRPr="0008050A">
        <w:rPr>
          <w:rFonts w:eastAsia="Batang"/>
          <w:b/>
          <w:bCs/>
          <w:i/>
          <w:iCs/>
          <w:szCs w:val="24"/>
        </w:rPr>
        <w:t>preambleReceivedTargetPower</w:t>
      </w:r>
      <w:proofErr w:type="spellEnd"/>
      <w:r w:rsidRPr="0008050A">
        <w:rPr>
          <w:rFonts w:eastAsia="Batang"/>
          <w:b/>
          <w:bCs/>
          <w:i/>
          <w:iCs/>
          <w:szCs w:val="24"/>
        </w:rPr>
        <w:t xml:space="preserve"> and </w:t>
      </w:r>
      <w:proofErr w:type="spellStart"/>
      <w:r w:rsidRPr="0008050A">
        <w:rPr>
          <w:rFonts w:eastAsia="Batang"/>
          <w:bCs/>
          <w:i/>
          <w:iCs/>
          <w:szCs w:val="24"/>
        </w:rPr>
        <w:t>powerRampingStep</w:t>
      </w:r>
      <w:proofErr w:type="spellEnd"/>
      <w:r w:rsidRPr="0008050A">
        <w:rPr>
          <w:b/>
          <w:bCs/>
          <w:lang w:eastAsia="zh-CN"/>
        </w:rPr>
        <w:t xml:space="preserve"> for </w:t>
      </w:r>
      <w:r w:rsidRPr="00643B17">
        <w:rPr>
          <w:b/>
          <w:bCs/>
          <w:lang w:eastAsia="zh-CN"/>
        </w:rPr>
        <w:t>PRACH transmission in SBFD symbols and non-SBFD symbols</w:t>
      </w:r>
      <w:r>
        <w:rPr>
          <w:b/>
          <w:bCs/>
          <w:lang w:eastAsia="zh-CN"/>
        </w:rPr>
        <w:t xml:space="preserve">. </w:t>
      </w:r>
    </w:p>
    <w:p w14:paraId="1FDA6737" w14:textId="4AE5F94E" w:rsidR="0054645E" w:rsidRPr="002C3773" w:rsidRDefault="0054645E" w:rsidP="0054645E">
      <w:pPr>
        <w:pStyle w:val="ListParagraph"/>
        <w:numPr>
          <w:ilvl w:val="0"/>
          <w:numId w:val="24"/>
        </w:numPr>
        <w:rPr>
          <w:rFonts w:ascii="Times New Roman" w:eastAsia="SimSun" w:hAnsi="Times New Roman"/>
          <w:b/>
          <w:bCs/>
          <w:sz w:val="20"/>
          <w:szCs w:val="20"/>
          <w:lang w:eastAsia="zh-CN"/>
        </w:rPr>
      </w:pPr>
      <w:r w:rsidRPr="002C3773">
        <w:rPr>
          <w:rFonts w:ascii="Times New Roman" w:eastAsia="SimSun" w:hAnsi="Times New Roman"/>
          <w:b/>
          <w:bCs/>
          <w:sz w:val="20"/>
          <w:szCs w:val="20"/>
          <w:lang w:eastAsia="zh-CN"/>
        </w:rPr>
        <w:t xml:space="preserve">UE selects the </w:t>
      </w:r>
      <w:r w:rsidR="00054350" w:rsidRPr="002C3773">
        <w:rPr>
          <w:rFonts w:ascii="Times New Roman" w:eastAsia="SimSun" w:hAnsi="Times New Roman"/>
          <w:b/>
          <w:bCs/>
          <w:sz w:val="20"/>
          <w:szCs w:val="20"/>
          <w:lang w:eastAsia="zh-CN"/>
        </w:rPr>
        <w:t xml:space="preserve">PRACH </w:t>
      </w:r>
      <w:r w:rsidRPr="002C3773">
        <w:rPr>
          <w:rFonts w:ascii="Times New Roman" w:eastAsia="SimSun" w:hAnsi="Times New Roman"/>
          <w:b/>
          <w:bCs/>
          <w:sz w:val="20"/>
          <w:szCs w:val="20"/>
          <w:lang w:eastAsia="zh-CN"/>
        </w:rPr>
        <w:t>power control parameters based on</w:t>
      </w:r>
      <w:r w:rsidR="002C3773" w:rsidRPr="002C3773">
        <w:rPr>
          <w:rFonts w:ascii="Times New Roman" w:eastAsia="SimSun" w:hAnsi="Times New Roman"/>
          <w:b/>
          <w:bCs/>
          <w:sz w:val="20"/>
          <w:szCs w:val="20"/>
          <w:lang w:eastAsia="zh-CN"/>
        </w:rPr>
        <w:t xml:space="preserve"> </w:t>
      </w:r>
      <w:r w:rsidRPr="002C3773">
        <w:rPr>
          <w:rFonts w:ascii="Times New Roman" w:eastAsia="SimSun" w:hAnsi="Times New Roman"/>
          <w:b/>
          <w:bCs/>
          <w:sz w:val="20"/>
          <w:szCs w:val="20"/>
          <w:lang w:eastAsia="zh-CN"/>
        </w:rPr>
        <w:t>the RO-type of the current PRACH transmission.</w:t>
      </w:r>
    </w:p>
    <w:p w14:paraId="18B668BF" w14:textId="2403AAEC" w:rsidR="0054645E" w:rsidRPr="001E227C" w:rsidRDefault="0054645E" w:rsidP="0054645E">
      <w:pPr>
        <w:pStyle w:val="ListParagraph"/>
        <w:numPr>
          <w:ilvl w:val="0"/>
          <w:numId w:val="24"/>
        </w:numPr>
        <w:rPr>
          <w:rFonts w:ascii="Times New Roman" w:eastAsia="SimSun" w:hAnsi="Times New Roman"/>
          <w:b/>
          <w:bCs/>
          <w:sz w:val="20"/>
          <w:szCs w:val="20"/>
          <w:lang w:eastAsia="zh-CN"/>
        </w:rPr>
      </w:pPr>
      <w:r w:rsidRPr="001E227C">
        <w:rPr>
          <w:rFonts w:ascii="Times New Roman" w:eastAsia="SimSun" w:hAnsi="Times New Roman"/>
          <w:b/>
          <w:bCs/>
          <w:sz w:val="20"/>
          <w:szCs w:val="20"/>
          <w:lang w:eastAsia="zh-CN"/>
        </w:rPr>
        <w:t>When the UE switches/fallback to the other RO-type, a power offset</w:t>
      </w:r>
      <w:r>
        <w:rPr>
          <w:rFonts w:ascii="Times New Roman" w:eastAsia="SimSun" w:hAnsi="Times New Roman"/>
          <w:b/>
          <w:bCs/>
          <w:sz w:val="20"/>
          <w:szCs w:val="20"/>
          <w:lang w:eastAsia="zh-CN"/>
        </w:rPr>
        <w:t xml:space="preserve"> given by the difference between the two quantities of preamble power step</w:t>
      </w:r>
      <w:r w:rsidR="002C3773">
        <w:rPr>
          <w:rFonts w:ascii="Times New Roman" w:eastAsia="SimSun" w:hAnsi="Times New Roman"/>
          <w:b/>
          <w:bCs/>
          <w:sz w:val="20"/>
          <w:szCs w:val="20"/>
          <w:lang w:eastAsia="zh-CN"/>
        </w:rPr>
        <w:t xml:space="preserve"> sizes</w:t>
      </w:r>
      <w:r>
        <w:rPr>
          <w:rFonts w:ascii="Times New Roman" w:eastAsia="SimSun" w:hAnsi="Times New Roman"/>
          <w:b/>
          <w:bCs/>
          <w:sz w:val="20"/>
          <w:szCs w:val="20"/>
          <w:lang w:eastAsia="zh-CN"/>
        </w:rPr>
        <w:t xml:space="preserve"> </w:t>
      </w:r>
      <w:r w:rsidRPr="001E227C">
        <w:rPr>
          <w:rFonts w:ascii="Times New Roman" w:eastAsia="SimSun" w:hAnsi="Times New Roman"/>
          <w:b/>
          <w:bCs/>
          <w:sz w:val="20"/>
          <w:szCs w:val="20"/>
          <w:lang w:eastAsia="zh-CN"/>
        </w:rPr>
        <w:t>is added.</w:t>
      </w:r>
    </w:p>
    <w:p w14:paraId="28DD30F8" w14:textId="77777777" w:rsidR="0054645E" w:rsidRDefault="0054645E" w:rsidP="0054645E">
      <w:pPr>
        <w:spacing w:after="0"/>
        <w:rPr>
          <w:b/>
          <w:bCs/>
          <w:lang w:eastAsia="zh-CN"/>
        </w:rPr>
      </w:pPr>
    </w:p>
    <w:p w14:paraId="48AC5BCE" w14:textId="77777777" w:rsidR="0054645E" w:rsidRDefault="0054645E" w:rsidP="0054645E">
      <w:pPr>
        <w:pStyle w:val="Heading2"/>
        <w:rPr>
          <w:lang w:eastAsia="zh-CN"/>
        </w:rPr>
      </w:pPr>
      <w:r>
        <w:rPr>
          <w:lang w:eastAsia="zh-CN"/>
        </w:rPr>
        <w:t>PRACH configuration option 2</w:t>
      </w:r>
    </w:p>
    <w:p w14:paraId="174AD324" w14:textId="77777777" w:rsidR="0054645E" w:rsidRDefault="0054645E" w:rsidP="0054645E">
      <w:pPr>
        <w:pStyle w:val="Heading3"/>
        <w:rPr>
          <w:lang w:eastAsia="zh-CN"/>
        </w:rPr>
      </w:pPr>
      <w:r>
        <w:rPr>
          <w:lang w:eastAsia="zh-CN"/>
        </w:rPr>
        <w:t>Additional RO across SBFD and non-SBFD symbols</w:t>
      </w:r>
    </w:p>
    <w:p w14:paraId="2C92D5BC" w14:textId="04223BA6" w:rsidR="0054645E" w:rsidRDefault="0054645E" w:rsidP="0054645E">
      <w:pPr>
        <w:jc w:val="both"/>
        <w:rPr>
          <w:rFonts w:ascii="Times" w:hAnsi="Times"/>
        </w:rPr>
      </w:pPr>
      <w:r>
        <w:rPr>
          <w:lang w:val="en-GB" w:eastAsia="zh-CN"/>
        </w:rPr>
        <w:t>For SBFD-aware UE that need to change some baseband/RF filtering and/or settings between SBFD and non-SBFD symbols, these adaptations need to be accommodated either before the transmission PRACH in the SBFD symbols or afterwards in the non-SBFD symbols, as shown in</w:t>
      </w:r>
      <w:r w:rsidR="001851DF">
        <w:rPr>
          <w:lang w:val="en-GB" w:eastAsia="zh-CN"/>
        </w:rPr>
        <w:t xml:space="preserve"> </w:t>
      </w:r>
      <w:r w:rsidR="001851DF">
        <w:rPr>
          <w:lang w:val="en-GB" w:eastAsia="zh-CN"/>
        </w:rPr>
        <w:fldChar w:fldCharType="begin"/>
      </w:r>
      <w:r w:rsidR="001851DF">
        <w:rPr>
          <w:lang w:val="en-GB" w:eastAsia="zh-CN"/>
        </w:rPr>
        <w:instrText xml:space="preserve"> REF _Ref181951202 \h </w:instrText>
      </w:r>
      <w:r w:rsidR="001851DF">
        <w:rPr>
          <w:lang w:val="en-GB" w:eastAsia="zh-CN"/>
        </w:rPr>
      </w:r>
      <w:r w:rsidR="001851DF">
        <w:rPr>
          <w:lang w:val="en-GB" w:eastAsia="zh-CN"/>
        </w:rPr>
        <w:fldChar w:fldCharType="separate"/>
      </w:r>
      <w:r w:rsidR="00593CBC">
        <w:t xml:space="preserve">Figure </w:t>
      </w:r>
      <w:r w:rsidR="00593CBC">
        <w:rPr>
          <w:noProof/>
        </w:rPr>
        <w:t>2</w:t>
      </w:r>
      <w:r w:rsidR="00593CBC">
        <w:noBreakHyphen/>
      </w:r>
      <w:r w:rsidR="00593CBC">
        <w:rPr>
          <w:noProof/>
        </w:rPr>
        <w:t>4</w:t>
      </w:r>
      <w:r w:rsidR="001851DF">
        <w:rPr>
          <w:lang w:val="en-GB" w:eastAsia="zh-CN"/>
        </w:rPr>
        <w:fldChar w:fldCharType="end"/>
      </w:r>
      <w:r>
        <w:rPr>
          <w:lang w:val="en-GB" w:eastAsia="zh-CN"/>
        </w:rPr>
        <w:t xml:space="preserve">. </w:t>
      </w:r>
      <w:r>
        <w:rPr>
          <w:rFonts w:ascii="Times" w:hAnsi="Times"/>
        </w:rPr>
        <w:t xml:space="preserve">The UE would require sometime to switch from the SBFD to non-SBFD settings as the UE can’t stop the PRACH transmission in the transition period between SBFD and non-SBFD symbols. </w:t>
      </w:r>
    </w:p>
    <w:p w14:paraId="181E55FB" w14:textId="77777777" w:rsidR="0054645E" w:rsidRDefault="0054645E" w:rsidP="0054645E">
      <w:pPr>
        <w:keepNext/>
        <w:jc w:val="center"/>
      </w:pPr>
      <w:r>
        <w:object w:dxaOrig="8431" w:dyaOrig="3541" w14:anchorId="6012C84C">
          <v:shape id="_x0000_i1028" type="#_x0000_t75" style="width:332.85pt;height:139.9pt" o:ole="">
            <v:imagedata r:id="rId18" o:title=""/>
          </v:shape>
          <o:OLEObject Type="Embed" ProgID="Visio.Drawing.15" ShapeID="_x0000_i1028" DrawAspect="Content" ObjectID="_1792567400" r:id="rId19"/>
        </w:object>
      </w:r>
    </w:p>
    <w:p w14:paraId="5ED53900" w14:textId="7A8A75BE" w:rsidR="0054645E" w:rsidRPr="00222F8B" w:rsidRDefault="0054645E" w:rsidP="0054645E">
      <w:pPr>
        <w:pStyle w:val="Caption"/>
        <w:jc w:val="center"/>
        <w:rPr>
          <w:lang w:val="en-GB" w:eastAsia="zh-CN"/>
        </w:rPr>
      </w:pPr>
      <w:bookmarkStart w:id="4" w:name="_Ref181951202"/>
      <w:r>
        <w:t xml:space="preserve">Figure </w:t>
      </w:r>
      <w:r>
        <w:fldChar w:fldCharType="begin"/>
      </w:r>
      <w:r>
        <w:instrText xml:space="preserve"> STYLEREF 1 \s </w:instrText>
      </w:r>
      <w:r>
        <w:fldChar w:fldCharType="separate"/>
      </w:r>
      <w:r w:rsidR="00593CBC">
        <w:rPr>
          <w:noProof/>
        </w:rPr>
        <w:t>2</w:t>
      </w:r>
      <w:r>
        <w:fldChar w:fldCharType="end"/>
      </w:r>
      <w:r>
        <w:noBreakHyphen/>
      </w:r>
      <w:r>
        <w:fldChar w:fldCharType="begin"/>
      </w:r>
      <w:r>
        <w:instrText xml:space="preserve"> SEQ Figure \* ARABIC \s 1 </w:instrText>
      </w:r>
      <w:r>
        <w:fldChar w:fldCharType="separate"/>
      </w:r>
      <w:r w:rsidR="00593CBC">
        <w:rPr>
          <w:noProof/>
        </w:rPr>
        <w:t>4</w:t>
      </w:r>
      <w:r>
        <w:fldChar w:fldCharType="end"/>
      </w:r>
      <w:bookmarkEnd w:id="4"/>
      <w:r>
        <w:t xml:space="preserve"> SBFD-aware switching from SBFD to non-SBFD state (baseband/RF configurations) before preamble transmission (left) or after preamble transmission (right).</w:t>
      </w:r>
    </w:p>
    <w:p w14:paraId="34F8A565" w14:textId="42551129" w:rsidR="0054645E" w:rsidRPr="00AE62A5" w:rsidRDefault="0054645E" w:rsidP="0054645E">
      <w:pPr>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3</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timeline of SBFD-aware UE for switching SBFD to non-SBFD mode when transmission a preamble in a valid RO starting in SBFD symbols</w:t>
      </w:r>
    </w:p>
    <w:p w14:paraId="41EDD8DA" w14:textId="77777777" w:rsidR="0054645E" w:rsidRDefault="0054645E" w:rsidP="0054645E">
      <w:pPr>
        <w:pStyle w:val="Heading3"/>
        <w:rPr>
          <w:lang w:eastAsia="zh-CN"/>
        </w:rPr>
      </w:pPr>
      <w:r>
        <w:rPr>
          <w:lang w:eastAsia="zh-CN"/>
        </w:rPr>
        <w:t>PRACH configurations Tables</w:t>
      </w:r>
    </w:p>
    <w:p w14:paraId="5CA4EFC5" w14:textId="77777777" w:rsidR="0054645E" w:rsidRDefault="0054645E" w:rsidP="0054645E">
      <w:pPr>
        <w:jc w:val="both"/>
        <w:rPr>
          <w:lang w:val="en-GB" w:eastAsia="zh-CN"/>
        </w:rPr>
      </w:pPr>
      <w:r>
        <w:rPr>
          <w:lang w:val="en-GB" w:eastAsia="zh-CN"/>
        </w:rPr>
        <w:t>Considering the PRACH configuration tables for random-access configuration for FR1/FR2 unpaired/TDD (</w:t>
      </w:r>
      <w:r w:rsidRPr="00A04BAB">
        <w:rPr>
          <w:lang w:val="en-GB" w:eastAsia="zh-CN"/>
        </w:rPr>
        <w:t>Table 6.3.3.2-3</w:t>
      </w:r>
      <w:r>
        <w:rPr>
          <w:lang w:val="en-GB" w:eastAsia="zh-CN"/>
        </w:rPr>
        <w:t xml:space="preserve">, </w:t>
      </w:r>
      <w:r w:rsidRPr="00A04BAB">
        <w:rPr>
          <w:lang w:val="en-GB" w:eastAsia="zh-CN"/>
        </w:rPr>
        <w:t>Table 6.3.3.2-</w:t>
      </w:r>
      <w:r>
        <w:rPr>
          <w:lang w:val="en-GB" w:eastAsia="zh-CN"/>
        </w:rPr>
        <w:t>3 in</w:t>
      </w:r>
      <w:r w:rsidRPr="00A04BAB">
        <w:rPr>
          <w:lang w:val="en-GB" w:eastAsia="zh-CN"/>
        </w:rPr>
        <w:t xml:space="preserve"> </w:t>
      </w:r>
      <w:r>
        <w:rPr>
          <w:lang w:val="en-GB" w:eastAsia="zh-CN"/>
        </w:rPr>
        <w:t>TS 38.211</w:t>
      </w:r>
      <w:r w:rsidRPr="00A04BAB">
        <w:rPr>
          <w:lang w:val="en-GB" w:eastAsia="zh-CN"/>
        </w:rPr>
        <w:t xml:space="preserve">), </w:t>
      </w:r>
      <w:r>
        <w:rPr>
          <w:lang w:val="en-GB" w:eastAsia="zh-CN"/>
        </w:rPr>
        <w:t>the time domain resources (subframe indexes</w:t>
      </w:r>
      <w:r w:rsidDel="00D418BD">
        <w:rPr>
          <w:lang w:val="en-GB" w:eastAsia="zh-CN"/>
        </w:rPr>
        <w:t xml:space="preserve"> </w:t>
      </w:r>
      <w:r>
        <w:rPr>
          <w:lang w:val="en-GB" w:eastAsia="zh-CN"/>
        </w:rPr>
        <w:t xml:space="preserve">and slot indexes) were </w:t>
      </w:r>
      <w:r w:rsidRPr="00A04BAB">
        <w:rPr>
          <w:lang w:val="en-GB" w:eastAsia="zh-CN"/>
        </w:rPr>
        <w:t xml:space="preserve">designed </w:t>
      </w:r>
      <w:r>
        <w:rPr>
          <w:lang w:val="en-GB" w:eastAsia="zh-CN"/>
        </w:rPr>
        <w:t xml:space="preserve">with the target of the uplink slot in the TDD pattern. The subframe numbers within a frame that contain PRACH slots were selected to map towards the UL slots of the TDD-DL-UL pattern. </w:t>
      </w:r>
    </w:p>
    <w:p w14:paraId="3E8F4AD5" w14:textId="52AD8D64" w:rsidR="0054645E" w:rsidRPr="002121CA" w:rsidRDefault="0054645E" w:rsidP="0054645E">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593CBC">
        <w:rPr>
          <w:rFonts w:eastAsia="Batang"/>
          <w:b/>
          <w:noProof/>
          <w:szCs w:val="24"/>
          <w:u w:val="single"/>
          <w:lang w:val="en-GB"/>
        </w:rPr>
        <w:t>2</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The PRACH configuration tables for random access operation in FR1/FR2 unpaired spectrum were designed such that the time resource of the PRACH is targeting the uplink slots in the TDD pattern.</w:t>
      </w:r>
    </w:p>
    <w:p w14:paraId="1A36A74C" w14:textId="77777777" w:rsidR="0054645E" w:rsidRPr="004D5A00" w:rsidRDefault="0054645E" w:rsidP="0054645E">
      <w:pPr>
        <w:jc w:val="both"/>
        <w:rPr>
          <w:lang w:val="en-GB" w:eastAsia="zh-CN"/>
        </w:rPr>
      </w:pPr>
      <w:r w:rsidRPr="004D5A00">
        <w:rPr>
          <w:lang w:val="en-GB" w:eastAsia="zh-CN"/>
        </w:rPr>
        <w:t>Another limitation for TDD PRACH configurations table</w:t>
      </w:r>
      <w:r>
        <w:rPr>
          <w:lang w:val="en-GB" w:eastAsia="zh-CN"/>
        </w:rPr>
        <w:t xml:space="preserve">s, </w:t>
      </w:r>
      <w:r w:rsidRPr="004D5A00">
        <w:rPr>
          <w:lang w:val="en-GB" w:eastAsia="zh-CN"/>
        </w:rPr>
        <w:t xml:space="preserve">there is no PRACH configuration </w:t>
      </w:r>
      <w:r>
        <w:rPr>
          <w:lang w:val="en-GB" w:eastAsia="zh-CN"/>
        </w:rPr>
        <w:t>index</w:t>
      </w:r>
      <w:r w:rsidRPr="004D5A00">
        <w:rPr>
          <w:lang w:val="en-GB" w:eastAsia="zh-CN"/>
        </w:rPr>
        <w:t xml:space="preserve"> that allow</w:t>
      </w:r>
      <w:r>
        <w:rPr>
          <w:lang w:val="en-GB" w:eastAsia="zh-CN"/>
        </w:rPr>
        <w:t>s</w:t>
      </w:r>
      <w:r w:rsidRPr="004D5A00">
        <w:rPr>
          <w:lang w:val="en-GB" w:eastAsia="zh-CN"/>
        </w:rPr>
        <w:t xml:space="preserve"> ROs only</w:t>
      </w:r>
      <w:r>
        <w:rPr>
          <w:lang w:val="en-GB" w:eastAsia="zh-CN"/>
        </w:rPr>
        <w:t xml:space="preserve"> in</w:t>
      </w:r>
      <w:r w:rsidRPr="004D5A00">
        <w:rPr>
          <w:lang w:val="en-GB" w:eastAsia="zh-CN"/>
        </w:rPr>
        <w:t xml:space="preserve"> subframe </w:t>
      </w:r>
      <w:r>
        <w:rPr>
          <w:lang w:val="en-GB" w:eastAsia="zh-CN"/>
        </w:rPr>
        <w:t>#</w:t>
      </w:r>
      <w:r w:rsidRPr="004D5A00">
        <w:rPr>
          <w:lang w:val="en-GB" w:eastAsia="zh-CN"/>
        </w:rPr>
        <w:t xml:space="preserve">0 which may be needed to enable ROs in SBFD slot configured in first or second DL slots. The </w:t>
      </w:r>
      <w:r>
        <w:rPr>
          <w:lang w:val="en-GB" w:eastAsia="zh-CN"/>
        </w:rPr>
        <w:t>only</w:t>
      </w:r>
      <w:r w:rsidRPr="004D5A00">
        <w:rPr>
          <w:lang w:val="en-GB" w:eastAsia="zh-CN"/>
        </w:rPr>
        <w:t xml:space="preserve"> PRACH configuration </w:t>
      </w:r>
      <w:r>
        <w:rPr>
          <w:lang w:val="en-GB" w:eastAsia="zh-CN"/>
        </w:rPr>
        <w:t xml:space="preserve">row </w:t>
      </w:r>
      <w:r w:rsidRPr="004D5A00">
        <w:rPr>
          <w:lang w:val="en-GB" w:eastAsia="zh-CN"/>
        </w:rPr>
        <w:t xml:space="preserve">that enables ROs in subframe #0 is based on all </w:t>
      </w:r>
      <w:r>
        <w:rPr>
          <w:lang w:val="en-GB" w:eastAsia="zh-CN"/>
        </w:rPr>
        <w:t xml:space="preserve">ROs in all </w:t>
      </w:r>
      <w:r w:rsidRPr="004D5A00">
        <w:rPr>
          <w:lang w:val="en-GB" w:eastAsia="zh-CN"/>
        </w:rPr>
        <w:t>subframes 0,1</w:t>
      </w:r>
      <w:r>
        <w:rPr>
          <w:lang w:val="en-GB" w:eastAsia="zh-CN"/>
        </w:rPr>
        <w:t xml:space="preserve">,2, …, </w:t>
      </w:r>
      <w:r w:rsidRPr="004D5A00">
        <w:rPr>
          <w:lang w:val="en-GB" w:eastAsia="zh-CN"/>
        </w:rPr>
        <w:t>9 (e.g. raw 86 for format A1)</w:t>
      </w:r>
      <w:r>
        <w:rPr>
          <w:lang w:val="en-GB" w:eastAsia="zh-CN"/>
        </w:rPr>
        <w:t>.</w:t>
      </w:r>
    </w:p>
    <w:p w14:paraId="3DBCC0E3" w14:textId="57F12C85" w:rsidR="0054645E" w:rsidRDefault="0054645E" w:rsidP="0054645E">
      <w:pPr>
        <w:jc w:val="both"/>
        <w:rPr>
          <w:b/>
          <w:bCs/>
          <w:lang w:val="en-GB" w:eastAsia="zh-CN"/>
        </w:rPr>
      </w:pPr>
      <w:r w:rsidRPr="0066249B">
        <w:rPr>
          <w:rFonts w:eastAsia="Batang"/>
          <w:b/>
          <w:szCs w:val="24"/>
          <w:u w:val="single"/>
          <w:lang w:val="en-GB"/>
        </w:rPr>
        <w:t xml:space="preserve">Observation </w:t>
      </w:r>
      <w:r w:rsidRPr="0066249B">
        <w:rPr>
          <w:rFonts w:eastAsia="Batang"/>
          <w:b/>
          <w:szCs w:val="24"/>
          <w:u w:val="single"/>
          <w:lang w:val="en-GB"/>
        </w:rPr>
        <w:fldChar w:fldCharType="begin"/>
      </w:r>
      <w:r w:rsidRPr="0066249B">
        <w:rPr>
          <w:rFonts w:eastAsia="Batang"/>
          <w:b/>
          <w:szCs w:val="24"/>
          <w:u w:val="single"/>
          <w:lang w:val="en-GB"/>
        </w:rPr>
        <w:instrText xml:space="preserve"> seq obser </w:instrText>
      </w:r>
      <w:r w:rsidRPr="0066249B">
        <w:rPr>
          <w:rFonts w:eastAsia="Batang"/>
          <w:b/>
          <w:szCs w:val="24"/>
          <w:u w:val="single"/>
          <w:lang w:val="en-GB"/>
        </w:rPr>
        <w:fldChar w:fldCharType="separate"/>
      </w:r>
      <w:r w:rsidR="00593CBC">
        <w:rPr>
          <w:rFonts w:eastAsia="Batang"/>
          <w:b/>
          <w:noProof/>
          <w:szCs w:val="24"/>
          <w:u w:val="single"/>
          <w:lang w:val="en-GB"/>
        </w:rPr>
        <w:t>3</w:t>
      </w:r>
      <w:r w:rsidRPr="0066249B">
        <w:rPr>
          <w:rFonts w:eastAsia="Batang"/>
          <w:b/>
          <w:szCs w:val="24"/>
          <w:u w:val="single"/>
          <w:lang w:val="en-GB"/>
        </w:rPr>
        <w:fldChar w:fldCharType="end"/>
      </w:r>
      <w:r>
        <w:rPr>
          <w:rFonts w:eastAsia="Batang"/>
          <w:b/>
          <w:szCs w:val="24"/>
          <w:u w:val="single"/>
          <w:lang w:val="en-GB"/>
        </w:rPr>
        <w:t>:</w:t>
      </w:r>
      <w:r w:rsidRPr="00BE013C">
        <w:rPr>
          <w:rFonts w:eastAsia="Batang"/>
          <w:b/>
          <w:bCs/>
          <w:szCs w:val="24"/>
          <w:lang w:val="en-GB"/>
        </w:rPr>
        <w:t xml:space="preserve"> </w:t>
      </w:r>
      <w:r w:rsidRPr="002121CA">
        <w:rPr>
          <w:b/>
          <w:bCs/>
          <w:lang w:val="en-GB" w:eastAsia="zh-CN"/>
        </w:rPr>
        <w:t xml:space="preserve">The </w:t>
      </w:r>
      <w:r>
        <w:rPr>
          <w:b/>
          <w:bCs/>
          <w:lang w:val="en-GB" w:eastAsia="zh-CN"/>
        </w:rPr>
        <w:t>current PRACH configuration tables for FR1/FR2 unpaired spectrum may not enable flexible configuration of PRACH slots in SBFD slot indicated in DL symbols by TDD-DL-UL common</w:t>
      </w:r>
      <w:r w:rsidRPr="002121CA">
        <w:rPr>
          <w:b/>
          <w:bCs/>
          <w:lang w:val="en-GB" w:eastAsia="zh-CN"/>
        </w:rPr>
        <w:t>.</w:t>
      </w:r>
    </w:p>
    <w:p w14:paraId="0D4099BD" w14:textId="77777777" w:rsidR="0054645E" w:rsidRPr="00EF16F7" w:rsidRDefault="0054645E" w:rsidP="0054645E">
      <w:pPr>
        <w:jc w:val="both"/>
        <w:rPr>
          <w:lang w:val="en-GB" w:eastAsia="zh-CN"/>
        </w:rPr>
      </w:pPr>
      <w:r>
        <w:rPr>
          <w:lang w:val="en-GB" w:eastAsia="zh-CN"/>
        </w:rPr>
        <w:t xml:space="preserve">It was agreed for FR2 and FR1 to use existing TDD tables (unpaired spectrum) for the interpretation of the PRAACH configuration index, which is preferred to have a common design for both </w:t>
      </w:r>
      <w:proofErr w:type="spellStart"/>
      <w:r>
        <w:rPr>
          <w:lang w:val="en-GB" w:eastAsia="zh-CN"/>
        </w:rPr>
        <w:t>FRs.</w:t>
      </w:r>
      <w:proofErr w:type="spellEnd"/>
      <w:r>
        <w:rPr>
          <w:lang w:val="en-GB" w:eastAsia="zh-CN"/>
        </w:rPr>
        <w:t xml:space="preserve">  However, giving the current limitation of the TDD PRACH configurations, there would be need to introduce additional parameters to either add more additional ROs when the number of configured ROs is limited or remove (invalidate) some of the configured ROs to control the density and number of valid ROs. </w:t>
      </w:r>
    </w:p>
    <w:tbl>
      <w:tblPr>
        <w:tblStyle w:val="TableGrid"/>
        <w:tblW w:w="0" w:type="auto"/>
        <w:tblLook w:val="04A0" w:firstRow="1" w:lastRow="0" w:firstColumn="1" w:lastColumn="0" w:noHBand="0" w:noVBand="1"/>
      </w:tblPr>
      <w:tblGrid>
        <w:gridCol w:w="9962"/>
      </w:tblGrid>
      <w:tr w:rsidR="0054645E" w14:paraId="6C69F84B" w14:textId="77777777" w:rsidTr="00A46EC3">
        <w:tc>
          <w:tcPr>
            <w:tcW w:w="9962" w:type="dxa"/>
          </w:tcPr>
          <w:p w14:paraId="02568FE7" w14:textId="77777777" w:rsidR="0054645E" w:rsidRDefault="0054645E" w:rsidP="00A46EC3">
            <w:pPr>
              <w:spacing w:before="0" w:after="0"/>
              <w:rPr>
                <w:rFonts w:ascii="Times" w:eastAsia="Batang" w:hAnsi="Times"/>
                <w:b/>
                <w:bCs/>
                <w:szCs w:val="24"/>
                <w:highlight w:val="green"/>
                <w:lang w:val="en-GB"/>
              </w:rPr>
            </w:pPr>
            <w:r w:rsidRPr="00634F6C">
              <w:rPr>
                <w:rFonts w:ascii="Times" w:eastAsia="Batang" w:hAnsi="Times"/>
                <w:b/>
                <w:bCs/>
                <w:szCs w:val="24"/>
                <w:highlight w:val="green"/>
                <w:lang w:val="en-GB"/>
              </w:rPr>
              <w:t>Agreement</w:t>
            </w:r>
          </w:p>
          <w:p w14:paraId="4DDB32C9" w14:textId="77777777" w:rsidR="0054645E" w:rsidRPr="00A8648E" w:rsidRDefault="0054645E" w:rsidP="00A46EC3">
            <w:pPr>
              <w:spacing w:before="0"/>
            </w:pPr>
            <w:r w:rsidRPr="00A8648E">
              <w:t xml:space="preserve">For RACH configuration Option 2, and for interpretation of the parameter </w:t>
            </w:r>
            <w:proofErr w:type="spellStart"/>
            <w:r w:rsidRPr="00A8648E">
              <w:rPr>
                <w:i/>
                <w:iCs/>
              </w:rPr>
              <w:t>prach-ConfigurationIndex</w:t>
            </w:r>
            <w:proofErr w:type="spellEnd"/>
            <w:r w:rsidRPr="00A8648E">
              <w:t xml:space="preserve"> provided by the additional RACH configuration,</w:t>
            </w:r>
          </w:p>
          <w:p w14:paraId="6D3826C1" w14:textId="77777777" w:rsidR="0054645E" w:rsidRPr="00AE62A5" w:rsidRDefault="0054645E" w:rsidP="0054645E">
            <w:pPr>
              <w:pStyle w:val="ListParagraph"/>
              <w:numPr>
                <w:ilvl w:val="0"/>
                <w:numId w:val="9"/>
              </w:numPr>
              <w:overflowPunct w:val="0"/>
              <w:spacing w:before="0"/>
              <w:textAlignment w:val="baseline"/>
              <w:rPr>
                <w:rFonts w:ascii="Times New Roman" w:hAnsi="Times New Roman"/>
                <w:sz w:val="20"/>
                <w:szCs w:val="20"/>
              </w:rPr>
            </w:pPr>
            <w:r w:rsidRPr="00AE62A5">
              <w:rPr>
                <w:rFonts w:ascii="Times New Roman" w:hAnsi="Times New Roman"/>
                <w:sz w:val="20"/>
                <w:szCs w:val="20"/>
              </w:rPr>
              <w:t>For FR2,</w:t>
            </w:r>
            <w:r w:rsidRPr="00AE62A5">
              <w:rPr>
                <w:rFonts w:ascii="Times New Roman" w:eastAsia="Malgun Gothic" w:hAnsi="Times New Roman"/>
                <w:sz w:val="20"/>
                <w:szCs w:val="20"/>
              </w:rPr>
              <w:t xml:space="preserve"> </w:t>
            </w:r>
            <w:r w:rsidRPr="00AE62A5">
              <w:rPr>
                <w:rFonts w:ascii="Times New Roman" w:hAnsi="Times New Roman"/>
                <w:sz w:val="20"/>
                <w:szCs w:val="20"/>
              </w:rPr>
              <w:t xml:space="preserve">use existing random access configurations table for unpaired spectrum (i.e., Table 6.3.3.2-4 in TS38.211) </w:t>
            </w:r>
          </w:p>
          <w:p w14:paraId="1E33B3E0" w14:textId="77777777" w:rsidR="0054645E" w:rsidRPr="00AE62A5" w:rsidRDefault="0054645E" w:rsidP="0054645E">
            <w:pPr>
              <w:pStyle w:val="ListParagraph"/>
              <w:numPr>
                <w:ilvl w:val="1"/>
                <w:numId w:val="9"/>
              </w:numPr>
              <w:overflowPunct w:val="0"/>
              <w:spacing w:before="0"/>
              <w:textAlignment w:val="baseline"/>
              <w:rPr>
                <w:rFonts w:ascii="Times New Roman" w:hAnsi="Times New Roman"/>
                <w:sz w:val="20"/>
                <w:szCs w:val="20"/>
              </w:rPr>
            </w:pPr>
            <w:r w:rsidRPr="00AE62A5">
              <w:rPr>
                <w:rFonts w:ascii="Times New Roman" w:hAnsi="Times New Roman"/>
                <w:sz w:val="20"/>
                <w:szCs w:val="20"/>
              </w:rPr>
              <w:t>FFS whether to introduce new parameter(s) to determine the slot number for ROs in SBFD symbols.</w:t>
            </w:r>
          </w:p>
          <w:p w14:paraId="4088524B" w14:textId="77777777" w:rsidR="0054645E" w:rsidRPr="00AE62A5" w:rsidRDefault="0054645E" w:rsidP="0054645E">
            <w:pPr>
              <w:pStyle w:val="ListParagraph"/>
              <w:numPr>
                <w:ilvl w:val="0"/>
                <w:numId w:val="9"/>
              </w:numPr>
              <w:overflowPunct w:val="0"/>
              <w:spacing w:before="0"/>
              <w:textAlignment w:val="baseline"/>
              <w:rPr>
                <w:rFonts w:ascii="Times New Roman" w:hAnsi="Times New Roman"/>
                <w:sz w:val="20"/>
                <w:szCs w:val="20"/>
              </w:rPr>
            </w:pPr>
            <w:r w:rsidRPr="00AE62A5">
              <w:rPr>
                <w:rFonts w:ascii="Times New Roman" w:hAnsi="Times New Roman"/>
                <w:b/>
                <w:bCs/>
                <w:sz w:val="20"/>
                <w:szCs w:val="20"/>
                <w:highlight w:val="darkYellow"/>
              </w:rPr>
              <w:t>Working Assumption</w:t>
            </w:r>
            <w:r w:rsidRPr="00AE62A5">
              <w:rPr>
                <w:rFonts w:ascii="Times New Roman" w:hAnsi="Times New Roman"/>
                <w:sz w:val="20"/>
                <w:szCs w:val="20"/>
              </w:rPr>
              <w:t xml:space="preserve">: For FR1, use existing random access configurations table for unpaired spectrum (i.e., Table 6.3.3.2-3 in TS38.211) </w:t>
            </w:r>
          </w:p>
          <w:p w14:paraId="48C9F0BF" w14:textId="77777777" w:rsidR="0054645E" w:rsidRPr="00AE62A5" w:rsidRDefault="0054645E" w:rsidP="0054645E">
            <w:pPr>
              <w:pStyle w:val="ListParagraph"/>
              <w:numPr>
                <w:ilvl w:val="1"/>
                <w:numId w:val="9"/>
              </w:numPr>
              <w:overflowPunct w:val="0"/>
              <w:spacing w:before="0"/>
              <w:textAlignment w:val="baseline"/>
              <w:rPr>
                <w:rFonts w:ascii="Times New Roman" w:hAnsi="Times New Roman"/>
                <w:sz w:val="20"/>
                <w:szCs w:val="20"/>
              </w:rPr>
            </w:pPr>
            <w:r w:rsidRPr="00AE62A5">
              <w:rPr>
                <w:rFonts w:ascii="Times New Roman" w:hAnsi="Times New Roman"/>
                <w:sz w:val="20"/>
                <w:szCs w:val="20"/>
              </w:rPr>
              <w:t>FFS whether to introduce new parameter(s) to determine the subframe number for ROs in SBFD symbols.</w:t>
            </w:r>
          </w:p>
          <w:p w14:paraId="06259FA4" w14:textId="77777777" w:rsidR="0054645E" w:rsidRPr="00EF16F7" w:rsidRDefault="0054645E" w:rsidP="00A46EC3">
            <w:pPr>
              <w:spacing w:after="0"/>
              <w:ind w:left="1440"/>
              <w:rPr>
                <w:rFonts w:ascii="Times" w:eastAsia="Batang" w:hAnsi="Times"/>
                <w:b/>
                <w:bCs/>
                <w:szCs w:val="24"/>
              </w:rPr>
            </w:pPr>
          </w:p>
        </w:tc>
      </w:tr>
    </w:tbl>
    <w:p w14:paraId="38674B69" w14:textId="77777777" w:rsidR="0054645E" w:rsidRDefault="0054645E" w:rsidP="0054645E">
      <w:pPr>
        <w:spacing w:after="0"/>
        <w:jc w:val="both"/>
      </w:pPr>
    </w:p>
    <w:p w14:paraId="6DC4BFDA" w14:textId="77777777" w:rsidR="0054645E" w:rsidRDefault="0054645E" w:rsidP="0054645E">
      <w:pPr>
        <w:spacing w:after="0"/>
        <w:jc w:val="both"/>
      </w:pPr>
    </w:p>
    <w:p w14:paraId="3000FDB1" w14:textId="77777777" w:rsidR="0054645E" w:rsidRDefault="0054645E" w:rsidP="0054645E">
      <w:pPr>
        <w:spacing w:after="0"/>
        <w:jc w:val="both"/>
      </w:pPr>
    </w:p>
    <w:p w14:paraId="31112D91" w14:textId="432F50EF" w:rsidR="0054645E" w:rsidRPr="00AE62A5" w:rsidRDefault="0054645E" w:rsidP="0054645E">
      <w:pPr>
        <w:spacing w:after="0"/>
        <w:jc w:val="both"/>
        <w:rPr>
          <w:rFonts w:eastAsia="Batang"/>
          <w:b/>
          <w:bCs/>
        </w:rPr>
      </w:pPr>
      <w:r w:rsidRPr="007D37E8">
        <w:rPr>
          <w:rFonts w:eastAsia="Batang"/>
          <w:b/>
          <w:u w:val="single"/>
          <w:lang w:val="en-GB"/>
        </w:rPr>
        <w:lastRenderedPageBreak/>
        <w:t xml:space="preserve">Proposal </w:t>
      </w:r>
      <w:r w:rsidRPr="007D37E8">
        <w:rPr>
          <w:rFonts w:eastAsia="Batang"/>
          <w:b/>
          <w:u w:val="single"/>
          <w:lang w:val="en-GB"/>
        </w:rPr>
        <w:fldChar w:fldCharType="begin"/>
      </w:r>
      <w:r w:rsidRPr="007D37E8">
        <w:rPr>
          <w:rFonts w:eastAsia="Batang"/>
          <w:b/>
          <w:u w:val="single"/>
          <w:lang w:val="en-GB"/>
        </w:rPr>
        <w:instrText xml:space="preserve"> seq prop </w:instrText>
      </w:r>
      <w:r w:rsidRPr="007D37E8">
        <w:rPr>
          <w:rFonts w:eastAsia="Batang"/>
          <w:b/>
          <w:u w:val="single"/>
          <w:lang w:val="en-GB"/>
        </w:rPr>
        <w:fldChar w:fldCharType="separate"/>
      </w:r>
      <w:r w:rsidR="00593CBC">
        <w:rPr>
          <w:rFonts w:eastAsia="Batang"/>
          <w:b/>
          <w:noProof/>
          <w:u w:val="single"/>
          <w:lang w:val="en-GB"/>
        </w:rPr>
        <w:t>4</w:t>
      </w:r>
      <w:r w:rsidRPr="007D37E8">
        <w:rPr>
          <w:rFonts w:eastAsia="Batang"/>
          <w:b/>
          <w:u w:val="single"/>
          <w:lang w:val="en-GB"/>
        </w:rPr>
        <w:fldChar w:fldCharType="end"/>
      </w:r>
      <w:r w:rsidRPr="007D37E8">
        <w:rPr>
          <w:rFonts w:eastAsia="Batang"/>
          <w:b/>
          <w:u w:val="single"/>
          <w:lang w:val="en-GB"/>
        </w:rPr>
        <w:t>:</w:t>
      </w:r>
      <w:r w:rsidRPr="007D37E8">
        <w:rPr>
          <w:rFonts w:eastAsia="Batang"/>
          <w:b/>
          <w:lang w:val="en-GB"/>
        </w:rPr>
        <w:t xml:space="preserve"> </w:t>
      </w:r>
      <w:r>
        <w:rPr>
          <w:rFonts w:eastAsia="Batang"/>
          <w:b/>
          <w:lang w:val="en-GB"/>
        </w:rPr>
        <w:t xml:space="preserve">Support </w:t>
      </w:r>
      <w:r w:rsidRPr="007D37E8">
        <w:rPr>
          <w:b/>
          <w:bCs/>
          <w:lang w:val="en-GB" w:eastAsia="zh-CN"/>
        </w:rPr>
        <w:t xml:space="preserve">introducing </w:t>
      </w:r>
      <w:r w:rsidRPr="00AE62A5">
        <w:rPr>
          <w:rFonts w:eastAsia="Batang"/>
          <w:b/>
          <w:bCs/>
        </w:rPr>
        <w:t>new parameter(s) to control the RO density of the additional ROs.</w:t>
      </w:r>
    </w:p>
    <w:p w14:paraId="7B0DEB57" w14:textId="77777777" w:rsidR="0054645E" w:rsidRPr="00AE62A5" w:rsidRDefault="0054645E" w:rsidP="0054645E">
      <w:pPr>
        <w:pStyle w:val="ListParagraph"/>
        <w:numPr>
          <w:ilvl w:val="0"/>
          <w:numId w:val="19"/>
        </w:numPr>
        <w:jc w:val="both"/>
        <w:rPr>
          <w:rFonts w:ascii="Times New Roman" w:hAnsi="Times New Roman"/>
          <w:b/>
          <w:bCs/>
          <w:sz w:val="20"/>
          <w:szCs w:val="20"/>
          <w:lang w:val="en-GB" w:eastAsia="zh-CN"/>
        </w:rPr>
      </w:pPr>
      <w:r>
        <w:rPr>
          <w:rFonts w:ascii="Times New Roman" w:eastAsia="Batang" w:hAnsi="Times New Roman"/>
          <w:b/>
          <w:bCs/>
          <w:sz w:val="20"/>
          <w:szCs w:val="20"/>
        </w:rPr>
        <w:t>An</w:t>
      </w:r>
      <w:r w:rsidRPr="00AE62A5">
        <w:rPr>
          <w:rFonts w:ascii="Times New Roman" w:eastAsia="Batang" w:hAnsi="Times New Roman"/>
          <w:b/>
          <w:bCs/>
          <w:sz w:val="20"/>
          <w:szCs w:val="20"/>
        </w:rPr>
        <w:t xml:space="preserve"> RRC parameter indicate additional subframe/slot numbers</w:t>
      </w:r>
      <w:r>
        <w:rPr>
          <w:rFonts w:ascii="Times New Roman" w:eastAsia="Batang" w:hAnsi="Times New Roman"/>
          <w:b/>
          <w:bCs/>
          <w:sz w:val="20"/>
          <w:szCs w:val="20"/>
        </w:rPr>
        <w:t xml:space="preserve"> with respect to the configured subframe/slots.</w:t>
      </w:r>
    </w:p>
    <w:p w14:paraId="600A5660" w14:textId="77777777" w:rsidR="0054645E" w:rsidRPr="00340325" w:rsidRDefault="0054645E" w:rsidP="0054645E">
      <w:pPr>
        <w:pStyle w:val="ListParagraph"/>
        <w:numPr>
          <w:ilvl w:val="0"/>
          <w:numId w:val="19"/>
        </w:numPr>
        <w:jc w:val="both"/>
        <w:rPr>
          <w:b/>
          <w:bCs/>
          <w:lang w:val="en-GB" w:eastAsia="zh-CN"/>
        </w:rPr>
      </w:pPr>
      <w:r>
        <w:rPr>
          <w:rFonts w:ascii="Times New Roman" w:eastAsia="Batang" w:hAnsi="Times New Roman"/>
          <w:b/>
          <w:bCs/>
          <w:sz w:val="20"/>
          <w:szCs w:val="20"/>
        </w:rPr>
        <w:t>An</w:t>
      </w:r>
      <w:r w:rsidRPr="00AE62A5">
        <w:rPr>
          <w:rFonts w:ascii="Times New Roman" w:eastAsia="Batang" w:hAnsi="Times New Roman"/>
          <w:b/>
          <w:bCs/>
          <w:sz w:val="20"/>
          <w:szCs w:val="20"/>
        </w:rPr>
        <w:t xml:space="preserve"> RRC parameter remove (i.e. invalidate) some of the configured additional-ROs to control density of the valid ROs in SBFD symbols.</w:t>
      </w:r>
    </w:p>
    <w:p w14:paraId="07A07EC4" w14:textId="77777777" w:rsidR="0054645E" w:rsidRPr="00340325" w:rsidRDefault="0054645E" w:rsidP="0054645E">
      <w:pPr>
        <w:pStyle w:val="ListParagraph"/>
        <w:ind w:left="770"/>
        <w:jc w:val="both"/>
        <w:rPr>
          <w:b/>
          <w:bCs/>
          <w:lang w:val="en-GB" w:eastAsia="zh-CN"/>
        </w:rPr>
      </w:pPr>
    </w:p>
    <w:p w14:paraId="332BC92B" w14:textId="77777777" w:rsidR="0054645E" w:rsidRDefault="0054645E" w:rsidP="0054645E">
      <w:pPr>
        <w:pStyle w:val="Heading3"/>
        <w:rPr>
          <w:lang w:eastAsia="zh-CN"/>
        </w:rPr>
      </w:pPr>
      <w:r>
        <w:rPr>
          <w:lang w:eastAsia="zh-CN"/>
        </w:rPr>
        <w:t>SSB-RO mapping</w:t>
      </w:r>
    </w:p>
    <w:p w14:paraId="31D157A8" w14:textId="77777777" w:rsidR="0054645E" w:rsidRDefault="0054645E" w:rsidP="0054645E">
      <w:pPr>
        <w:jc w:val="both"/>
        <w:rPr>
          <w:lang w:val="en-GB" w:eastAsia="zh-CN"/>
        </w:rPr>
      </w:pPr>
      <w:r>
        <w:rPr>
          <w:lang w:val="en-GB" w:eastAsia="zh-CN"/>
        </w:rPr>
        <w:t>For the additional-ROs configured by the additional PRACH configuration, it was agreed to use legacy SSB-RO mapping rule and further study how to handle the case where legacy ROs overlap with additional ROs.</w:t>
      </w:r>
    </w:p>
    <w:tbl>
      <w:tblPr>
        <w:tblStyle w:val="TableGrid"/>
        <w:tblW w:w="0" w:type="auto"/>
        <w:tblLook w:val="04A0" w:firstRow="1" w:lastRow="0" w:firstColumn="1" w:lastColumn="0" w:noHBand="0" w:noVBand="1"/>
      </w:tblPr>
      <w:tblGrid>
        <w:gridCol w:w="9962"/>
      </w:tblGrid>
      <w:tr w:rsidR="0054645E" w14:paraId="3D1773BF" w14:textId="77777777" w:rsidTr="00A46EC3">
        <w:tc>
          <w:tcPr>
            <w:tcW w:w="9962" w:type="dxa"/>
          </w:tcPr>
          <w:p w14:paraId="471C8420" w14:textId="77777777" w:rsidR="0054645E" w:rsidRPr="009B0941" w:rsidRDefault="0054645E" w:rsidP="00A46EC3">
            <w:pPr>
              <w:spacing w:after="0"/>
            </w:pPr>
            <w:r w:rsidRPr="009B0941">
              <w:rPr>
                <w:highlight w:val="green"/>
              </w:rPr>
              <w:t>Agreement</w:t>
            </w:r>
          </w:p>
          <w:p w14:paraId="2C058D07" w14:textId="77777777" w:rsidR="0054645E" w:rsidRDefault="0054645E" w:rsidP="00A46EC3">
            <w:pPr>
              <w:spacing w:before="0" w:after="0"/>
              <w:rPr>
                <w:highlight w:val="darkYellow"/>
              </w:rPr>
            </w:pPr>
            <w:r w:rsidRPr="009B0941">
              <w:t>Confirm the following Working Assumption:</w:t>
            </w:r>
          </w:p>
          <w:p w14:paraId="6C00115E" w14:textId="77777777" w:rsidR="0054645E" w:rsidRDefault="0054645E" w:rsidP="00A46EC3">
            <w:pPr>
              <w:spacing w:before="0" w:after="0"/>
            </w:pPr>
            <w:r w:rsidRPr="00274818">
              <w:rPr>
                <w:highlight w:val="darkYellow"/>
              </w:rPr>
              <w:t>Working Assumption</w:t>
            </w:r>
          </w:p>
          <w:p w14:paraId="59A73C75" w14:textId="77777777" w:rsidR="0054645E" w:rsidRDefault="0054645E" w:rsidP="00A46EC3">
            <w:pPr>
              <w:spacing w:before="0" w:after="0"/>
            </w:pPr>
            <w:r w:rsidRPr="009F448C">
              <w:t>For RACH configuration Option 2, use legacy SSB-RO mapping rule for the additional-ROs configured by the additional RACH configuration, separate from the SSB-RO mapping for the legacy-ROs configured by the legacy RACH configuration.</w:t>
            </w:r>
          </w:p>
          <w:p w14:paraId="7FC73156" w14:textId="77777777" w:rsidR="0054645E" w:rsidRDefault="0054645E" w:rsidP="0054645E">
            <w:pPr>
              <w:numPr>
                <w:ilvl w:val="0"/>
                <w:numId w:val="20"/>
              </w:numPr>
              <w:overflowPunct/>
              <w:autoSpaceDE/>
              <w:autoSpaceDN/>
              <w:adjustRightInd/>
              <w:spacing w:before="0" w:after="0"/>
              <w:textAlignment w:val="auto"/>
            </w:pPr>
            <w:r>
              <w:t>FFS: Whether/How to handle the case where the legacy ROs overlap with additional ROs</w:t>
            </w:r>
          </w:p>
          <w:p w14:paraId="17BCB278" w14:textId="77777777" w:rsidR="0054645E" w:rsidRPr="00AE62A5" w:rsidRDefault="0054645E" w:rsidP="00A46EC3">
            <w:pPr>
              <w:overflowPunct/>
              <w:autoSpaceDE/>
              <w:autoSpaceDN/>
              <w:adjustRightInd/>
              <w:spacing w:before="0" w:after="0"/>
              <w:ind w:left="720"/>
              <w:textAlignment w:val="auto"/>
            </w:pPr>
          </w:p>
        </w:tc>
      </w:tr>
    </w:tbl>
    <w:p w14:paraId="47C02B2C" w14:textId="77777777" w:rsidR="0054645E" w:rsidRDefault="0054645E" w:rsidP="0054645E">
      <w:pPr>
        <w:jc w:val="both"/>
        <w:rPr>
          <w:lang w:val="en-GB" w:eastAsia="zh-CN"/>
        </w:rPr>
      </w:pPr>
    </w:p>
    <w:p w14:paraId="32450715" w14:textId="77777777" w:rsidR="0054645E" w:rsidRDefault="0054645E" w:rsidP="0054645E">
      <w:pPr>
        <w:jc w:val="both"/>
        <w:rPr>
          <w:lang w:val="en-GB" w:eastAsia="zh-CN"/>
        </w:rPr>
      </w:pPr>
      <w:r w:rsidRPr="008119F8">
        <w:rPr>
          <w:lang w:val="en-GB" w:eastAsia="zh-CN"/>
        </w:rPr>
        <w:t xml:space="preserve">Additional conditions should be considered to handle the case where there could be overlapping between </w:t>
      </w:r>
      <w:r>
        <w:rPr>
          <w:lang w:val="en-GB" w:eastAsia="zh-CN"/>
        </w:rPr>
        <w:t>a</w:t>
      </w:r>
      <w:r w:rsidRPr="008119F8">
        <w:rPr>
          <w:lang w:val="en-GB" w:eastAsia="zh-CN"/>
        </w:rPr>
        <w:t xml:space="preserve"> valid legacy ROs </w:t>
      </w:r>
      <w:r>
        <w:rPr>
          <w:lang w:val="en-GB" w:eastAsia="zh-CN"/>
        </w:rPr>
        <w:t>by the legacy PRACH configuration</w:t>
      </w:r>
      <w:r w:rsidRPr="008119F8">
        <w:rPr>
          <w:lang w:val="en-GB" w:eastAsia="zh-CN"/>
        </w:rPr>
        <w:t xml:space="preserve"> and </w:t>
      </w:r>
      <w:r>
        <w:rPr>
          <w:lang w:val="en-GB" w:eastAsia="zh-CN"/>
        </w:rPr>
        <w:t xml:space="preserve">a </w:t>
      </w:r>
      <w:r w:rsidRPr="008119F8">
        <w:rPr>
          <w:lang w:val="en-GB" w:eastAsia="zh-CN"/>
        </w:rPr>
        <w:t xml:space="preserve">configured additional ROs by the additional PRACH configuration. This may require special handling at the </w:t>
      </w:r>
      <w:proofErr w:type="spellStart"/>
      <w:r w:rsidRPr="008119F8">
        <w:rPr>
          <w:lang w:val="en-GB" w:eastAsia="zh-CN"/>
        </w:rPr>
        <w:t>gNB</w:t>
      </w:r>
      <w:proofErr w:type="spellEnd"/>
      <w:r w:rsidRPr="008119F8">
        <w:rPr>
          <w:lang w:val="en-GB" w:eastAsia="zh-CN"/>
        </w:rPr>
        <w:t xml:space="preserve"> </w:t>
      </w:r>
      <w:r>
        <w:rPr>
          <w:lang w:val="en-GB" w:eastAsia="zh-CN"/>
        </w:rPr>
        <w:t xml:space="preserve">when </w:t>
      </w:r>
      <w:r w:rsidRPr="008119F8">
        <w:rPr>
          <w:lang w:val="en-GB" w:eastAsia="zh-CN"/>
        </w:rPr>
        <w:t>different SSBs are mapped to the overlapping ROs</w:t>
      </w:r>
      <w:r>
        <w:rPr>
          <w:lang w:val="en-GB" w:eastAsia="zh-CN"/>
        </w:rPr>
        <w:t xml:space="preserve"> especially for FR2</w:t>
      </w:r>
      <w:r w:rsidRPr="008119F8">
        <w:rPr>
          <w:lang w:val="en-GB" w:eastAsia="zh-CN"/>
        </w:rPr>
        <w:t xml:space="preserve">. For simplicity, it is </w:t>
      </w:r>
      <w:r>
        <w:rPr>
          <w:lang w:val="en-GB" w:eastAsia="zh-CN"/>
        </w:rPr>
        <w:t>preferred</w:t>
      </w:r>
      <w:r w:rsidRPr="008119F8">
        <w:rPr>
          <w:lang w:val="en-GB" w:eastAsia="zh-CN"/>
        </w:rPr>
        <w:t xml:space="preserve"> to avoid overlapping ROs in SBFD-FL </w:t>
      </w:r>
      <w:r>
        <w:rPr>
          <w:lang w:val="en-GB" w:eastAsia="zh-CN"/>
        </w:rPr>
        <w:t xml:space="preserve">or UL </w:t>
      </w:r>
      <w:r w:rsidRPr="008119F8">
        <w:rPr>
          <w:lang w:val="en-GB" w:eastAsia="zh-CN"/>
        </w:rPr>
        <w:t xml:space="preserve">symbols by invalidating the SBFD-ROs </w:t>
      </w:r>
      <w:r>
        <w:rPr>
          <w:lang w:val="en-GB" w:eastAsia="zh-CN"/>
        </w:rPr>
        <w:t>when</w:t>
      </w:r>
      <w:r w:rsidRPr="008119F8">
        <w:rPr>
          <w:lang w:val="en-GB" w:eastAsia="zh-CN"/>
        </w:rPr>
        <w:t xml:space="preserve"> it overlaps with legacy RO. </w:t>
      </w:r>
    </w:p>
    <w:p w14:paraId="1D2D9124" w14:textId="77777777" w:rsidR="0054645E" w:rsidRDefault="0054645E" w:rsidP="0054645E">
      <w:pPr>
        <w:keepNext/>
        <w:jc w:val="center"/>
      </w:pPr>
      <w:r w:rsidRPr="00D30365">
        <w:rPr>
          <w:noProof/>
          <w:lang w:eastAsia="zh-CN"/>
        </w:rPr>
        <w:drawing>
          <wp:inline distT="0" distB="0" distL="0" distR="0" wp14:anchorId="7E92C16A" wp14:editId="5F13004F">
            <wp:extent cx="2166072" cy="1677231"/>
            <wp:effectExtent l="0" t="0" r="5715" b="0"/>
            <wp:docPr id="1166057674" name="Picture 4">
              <a:extLst xmlns:a="http://schemas.openxmlformats.org/drawingml/2006/main">
                <a:ext uri="{FF2B5EF4-FFF2-40B4-BE49-F238E27FC236}">
                  <a16:creationId xmlns:a16="http://schemas.microsoft.com/office/drawing/2014/main" id="{76AA1054-D1CE-3EE7-993E-0F9139C124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6AA1054-D1CE-3EE7-993E-0F9139C124BE}"/>
                        </a:ext>
                      </a:extLst>
                    </pic:cNvPr>
                    <pic:cNvPicPr>
                      <a:picLocks noChangeAspect="1"/>
                    </pic:cNvPicPr>
                  </pic:nvPicPr>
                  <pic:blipFill>
                    <a:blip r:embed="rId20"/>
                    <a:stretch>
                      <a:fillRect/>
                    </a:stretch>
                  </pic:blipFill>
                  <pic:spPr>
                    <a:xfrm>
                      <a:off x="0" y="0"/>
                      <a:ext cx="2166072" cy="1677231"/>
                    </a:xfrm>
                    <a:prstGeom prst="rect">
                      <a:avLst/>
                    </a:prstGeom>
                  </pic:spPr>
                </pic:pic>
              </a:graphicData>
            </a:graphic>
          </wp:inline>
        </w:drawing>
      </w:r>
      <w:r>
        <w:t xml:space="preserve">      </w:t>
      </w:r>
      <w:r w:rsidRPr="00D30365">
        <w:rPr>
          <w:noProof/>
          <w:lang w:eastAsia="zh-CN"/>
        </w:rPr>
        <w:drawing>
          <wp:inline distT="0" distB="0" distL="0" distR="0" wp14:anchorId="76FFB9D4" wp14:editId="4B88DFC5">
            <wp:extent cx="1236818" cy="1663018"/>
            <wp:effectExtent l="0" t="0" r="1905" b="0"/>
            <wp:docPr id="221460206" name="Picture 8">
              <a:extLst xmlns:a="http://schemas.openxmlformats.org/drawingml/2006/main">
                <a:ext uri="{FF2B5EF4-FFF2-40B4-BE49-F238E27FC236}">
                  <a16:creationId xmlns:a16="http://schemas.microsoft.com/office/drawing/2014/main" id="{14F1CB7A-800E-F7EC-ED40-C8CF437180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4F1CB7A-800E-F7EC-ED40-C8CF437180AA}"/>
                        </a:ext>
                      </a:extLst>
                    </pic:cNvPr>
                    <pic:cNvPicPr>
                      <a:picLocks noChangeAspect="1"/>
                    </pic:cNvPicPr>
                  </pic:nvPicPr>
                  <pic:blipFill>
                    <a:blip r:embed="rId21"/>
                    <a:stretch>
                      <a:fillRect/>
                    </a:stretch>
                  </pic:blipFill>
                  <pic:spPr>
                    <a:xfrm>
                      <a:off x="0" y="0"/>
                      <a:ext cx="1241541" cy="1669368"/>
                    </a:xfrm>
                    <a:prstGeom prst="rect">
                      <a:avLst/>
                    </a:prstGeom>
                  </pic:spPr>
                </pic:pic>
              </a:graphicData>
            </a:graphic>
          </wp:inline>
        </w:drawing>
      </w:r>
    </w:p>
    <w:p w14:paraId="7825C3C1" w14:textId="7551423A" w:rsidR="0054645E" w:rsidRDefault="0054645E" w:rsidP="0054645E">
      <w:pPr>
        <w:pStyle w:val="Caption"/>
        <w:jc w:val="center"/>
      </w:pPr>
      <w:r>
        <w:t xml:space="preserve">Figure </w:t>
      </w:r>
      <w:r>
        <w:fldChar w:fldCharType="begin"/>
      </w:r>
      <w:r>
        <w:instrText xml:space="preserve"> STYLEREF 1 \s </w:instrText>
      </w:r>
      <w:r>
        <w:fldChar w:fldCharType="separate"/>
      </w:r>
      <w:r w:rsidR="00593CBC">
        <w:rPr>
          <w:noProof/>
        </w:rPr>
        <w:t>2</w:t>
      </w:r>
      <w:r>
        <w:fldChar w:fldCharType="end"/>
      </w:r>
      <w:r>
        <w:noBreakHyphen/>
      </w:r>
      <w:r>
        <w:fldChar w:fldCharType="begin"/>
      </w:r>
      <w:r>
        <w:instrText xml:space="preserve"> SEQ Figure \* ARABIC \s 1 </w:instrText>
      </w:r>
      <w:r>
        <w:fldChar w:fldCharType="separate"/>
      </w:r>
      <w:r w:rsidR="00593CBC">
        <w:rPr>
          <w:noProof/>
        </w:rPr>
        <w:t>5</w:t>
      </w:r>
      <w:r>
        <w:fldChar w:fldCharType="end"/>
      </w:r>
      <w:r>
        <w:t xml:space="preserve"> Example of overlapping additional-RO and legacy RO in UL symbols (left) and FL symbol (right)</w:t>
      </w:r>
    </w:p>
    <w:p w14:paraId="5BD3AD5C" w14:textId="77777777" w:rsidR="0054645E" w:rsidRPr="00A46EC3" w:rsidRDefault="0054645E" w:rsidP="0054645E"/>
    <w:p w14:paraId="62AE9223" w14:textId="014CDF0C" w:rsidR="0054645E" w:rsidRPr="00EA49CD" w:rsidRDefault="0054645E" w:rsidP="0054645E">
      <w:pPr>
        <w:spacing w:after="0"/>
        <w:jc w:val="both"/>
        <w:rPr>
          <w:b/>
          <w:bCs/>
          <w:lang w:val="en-GB" w:eastAsia="zh-CN"/>
        </w:rPr>
      </w:pPr>
      <w:r w:rsidRPr="00EA49CD">
        <w:rPr>
          <w:rFonts w:eastAsia="Batang"/>
          <w:b/>
          <w:szCs w:val="24"/>
          <w:u w:val="single"/>
          <w:lang w:val="en-GB"/>
        </w:rPr>
        <w:t xml:space="preserve">Proposal </w:t>
      </w:r>
      <w:r w:rsidRPr="00EA49CD">
        <w:rPr>
          <w:rFonts w:eastAsia="Batang"/>
          <w:b/>
          <w:szCs w:val="24"/>
          <w:u w:val="single"/>
          <w:lang w:val="en-GB"/>
        </w:rPr>
        <w:fldChar w:fldCharType="begin"/>
      </w:r>
      <w:r w:rsidRPr="00EA49CD">
        <w:rPr>
          <w:rFonts w:eastAsia="Batang"/>
          <w:b/>
          <w:szCs w:val="24"/>
          <w:u w:val="single"/>
          <w:lang w:val="en-GB"/>
        </w:rPr>
        <w:instrText xml:space="preserve"> seq prop </w:instrText>
      </w:r>
      <w:r w:rsidRPr="00EA49CD">
        <w:rPr>
          <w:rFonts w:eastAsia="Batang"/>
          <w:b/>
          <w:szCs w:val="24"/>
          <w:u w:val="single"/>
          <w:lang w:val="en-GB"/>
        </w:rPr>
        <w:fldChar w:fldCharType="separate"/>
      </w:r>
      <w:r w:rsidR="00593CBC">
        <w:rPr>
          <w:rFonts w:eastAsia="Batang"/>
          <w:b/>
          <w:noProof/>
          <w:szCs w:val="24"/>
          <w:u w:val="single"/>
          <w:lang w:val="en-GB"/>
        </w:rPr>
        <w:t>5</w:t>
      </w:r>
      <w:r w:rsidRPr="00EA49CD">
        <w:rPr>
          <w:rFonts w:eastAsia="Batang"/>
          <w:b/>
          <w:szCs w:val="24"/>
          <w:u w:val="single"/>
          <w:lang w:val="en-GB"/>
        </w:rPr>
        <w:fldChar w:fldCharType="end"/>
      </w:r>
      <w:r w:rsidRPr="00EA49CD">
        <w:rPr>
          <w:rFonts w:eastAsia="Batang"/>
          <w:b/>
          <w:szCs w:val="24"/>
          <w:u w:val="single"/>
          <w:lang w:val="en-GB"/>
        </w:rPr>
        <w:t>:</w:t>
      </w:r>
      <w:r w:rsidRPr="00EA49CD">
        <w:rPr>
          <w:rFonts w:eastAsia="Batang"/>
          <w:b/>
          <w:szCs w:val="24"/>
          <w:lang w:val="en-GB"/>
        </w:rPr>
        <w:t xml:space="preserve"> </w:t>
      </w:r>
      <w:r w:rsidRPr="00EA49CD">
        <w:rPr>
          <w:b/>
          <w:lang w:val="en-GB" w:eastAsia="zh-CN"/>
        </w:rPr>
        <w:t>For RACH configuration Option 2, SBFD-aware</w:t>
      </w:r>
      <w:r w:rsidRPr="00EA49CD">
        <w:rPr>
          <w:b/>
          <w:bCs/>
          <w:lang w:val="en-GB" w:eastAsia="zh-CN"/>
        </w:rPr>
        <w:t xml:space="preserve"> UE first determines valid legacy ROs in non-SBFD symbols (UL and FL symbols) then UE determines valid </w:t>
      </w:r>
      <w:r>
        <w:rPr>
          <w:b/>
          <w:bCs/>
          <w:lang w:val="en-GB" w:eastAsia="zh-CN"/>
        </w:rPr>
        <w:t>additional-</w:t>
      </w:r>
      <w:r w:rsidRPr="00EA49CD">
        <w:rPr>
          <w:b/>
          <w:bCs/>
          <w:lang w:val="en-GB" w:eastAsia="zh-CN"/>
        </w:rPr>
        <w:t xml:space="preserve">ROs by the additional PRACH configuration in SBFD-symbols. </w:t>
      </w:r>
    </w:p>
    <w:p w14:paraId="5E29423F" w14:textId="77777777" w:rsidR="0054645E" w:rsidRPr="00EA49CD" w:rsidRDefault="0054645E" w:rsidP="0054645E">
      <w:pPr>
        <w:pStyle w:val="ListParagraph"/>
        <w:numPr>
          <w:ilvl w:val="0"/>
          <w:numId w:val="30"/>
        </w:numPr>
        <w:jc w:val="both"/>
        <w:rPr>
          <w:rFonts w:ascii="Times New Roman" w:eastAsia="SimSun" w:hAnsi="Times New Roman"/>
          <w:b/>
          <w:bCs/>
          <w:sz w:val="20"/>
          <w:szCs w:val="20"/>
          <w:lang w:val="en-GB" w:eastAsia="zh-CN"/>
        </w:rPr>
      </w:pPr>
      <w:r w:rsidRPr="00EA49CD">
        <w:rPr>
          <w:rFonts w:ascii="Times New Roman" w:eastAsia="SimSun" w:hAnsi="Times New Roman"/>
          <w:b/>
          <w:bCs/>
          <w:sz w:val="20"/>
          <w:szCs w:val="20"/>
          <w:lang w:val="en-GB" w:eastAsia="zh-CN"/>
        </w:rPr>
        <w:t>Additional-ROs that overlap with legacy-ROs are considered invalid.</w:t>
      </w:r>
    </w:p>
    <w:p w14:paraId="6FDF5C8D" w14:textId="77777777" w:rsidR="0054645E" w:rsidRPr="005F7FD8" w:rsidRDefault="0054645E" w:rsidP="0054645E">
      <w:pPr>
        <w:pStyle w:val="ListParagraph"/>
        <w:jc w:val="both"/>
        <w:rPr>
          <w:rFonts w:ascii="Times New Roman" w:eastAsia="SimSun" w:hAnsi="Times New Roman"/>
          <w:b/>
          <w:bCs/>
          <w:color w:val="FF0000"/>
          <w:sz w:val="20"/>
          <w:szCs w:val="20"/>
          <w:lang w:val="en-GB" w:eastAsia="zh-CN"/>
        </w:rPr>
      </w:pPr>
    </w:p>
    <w:p w14:paraId="66EE7C1D" w14:textId="77777777" w:rsidR="0054645E" w:rsidRDefault="0054645E" w:rsidP="0054645E">
      <w:pPr>
        <w:spacing w:after="0"/>
        <w:jc w:val="both"/>
        <w:rPr>
          <w:lang w:val="en-GB" w:eastAsia="zh-CN"/>
        </w:rPr>
      </w:pPr>
      <w:r>
        <w:rPr>
          <w:lang w:val="en-GB" w:eastAsia="zh-CN"/>
        </w:rPr>
        <w:t>As the additional PRACH configuration may have a different configuration of the PRACH parameters, e.g. PRACH configuration periodicity and PRACH preamble, so it is better to have a separate determination of association period and association pattern period for the SBFD-ROs.</w:t>
      </w:r>
    </w:p>
    <w:p w14:paraId="661C5E24" w14:textId="77777777" w:rsidR="0054645E" w:rsidRDefault="0054645E" w:rsidP="0054645E">
      <w:pPr>
        <w:spacing w:after="0"/>
        <w:jc w:val="both"/>
        <w:rPr>
          <w:lang w:val="en-GB" w:eastAsia="zh-CN"/>
        </w:rPr>
      </w:pPr>
    </w:p>
    <w:p w14:paraId="695483B6" w14:textId="77777777" w:rsidR="0054645E" w:rsidRDefault="0054645E" w:rsidP="0054645E">
      <w:pPr>
        <w:spacing w:after="0"/>
        <w:jc w:val="both"/>
        <w:rPr>
          <w:lang w:val="en-GB" w:eastAsia="zh-CN"/>
        </w:rPr>
      </w:pPr>
      <w:r>
        <w:rPr>
          <w:lang w:val="en-GB" w:eastAsia="zh-CN"/>
        </w:rPr>
        <w:t xml:space="preserve">Additionally, not all SSBs should be associated to SBFD-ROs. For example, due to interference at </w:t>
      </w:r>
      <w:proofErr w:type="spellStart"/>
      <w:r>
        <w:rPr>
          <w:lang w:val="en-GB" w:eastAsia="zh-CN"/>
        </w:rPr>
        <w:t>gNB</w:t>
      </w:r>
      <w:proofErr w:type="spellEnd"/>
      <w:r>
        <w:rPr>
          <w:lang w:val="en-GB" w:eastAsia="zh-CN"/>
        </w:rPr>
        <w:t>, some SSBs beam directions may suffer from clutter and inter-</w:t>
      </w:r>
      <w:proofErr w:type="spellStart"/>
      <w:r>
        <w:rPr>
          <w:lang w:val="en-GB" w:eastAsia="zh-CN"/>
        </w:rPr>
        <w:t>gNB</w:t>
      </w:r>
      <w:proofErr w:type="spellEnd"/>
      <w:r>
        <w:rPr>
          <w:lang w:val="en-GB" w:eastAsia="zh-CN"/>
        </w:rPr>
        <w:t xml:space="preserve"> CLI and can’t be used for PRACH reception. Also, the additional SBFD-ROs may be used to improve PRACH coverage/capacity in certain directions, e.g. UE cluster and hence there is no need to map all SSBs directions.  </w:t>
      </w:r>
    </w:p>
    <w:p w14:paraId="6A4DC7E3" w14:textId="77777777" w:rsidR="0054645E" w:rsidRDefault="0054645E" w:rsidP="0054645E">
      <w:pPr>
        <w:spacing w:after="0"/>
        <w:jc w:val="both"/>
        <w:rPr>
          <w:lang w:val="en-GB" w:eastAsia="zh-CN"/>
        </w:rPr>
      </w:pPr>
    </w:p>
    <w:p w14:paraId="44FA4973" w14:textId="3DA23968" w:rsidR="0054645E" w:rsidRDefault="0054645E" w:rsidP="0054645E">
      <w:pPr>
        <w:spacing w:after="0"/>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6</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For PRACH configuration (option 2), support separate determination of the association period and association pattern period.</w:t>
      </w:r>
    </w:p>
    <w:p w14:paraId="50E08F87" w14:textId="77777777" w:rsidR="0054645E" w:rsidRPr="000A7B40" w:rsidRDefault="0054645E" w:rsidP="0054645E">
      <w:pPr>
        <w:pStyle w:val="ListParagraph"/>
        <w:numPr>
          <w:ilvl w:val="0"/>
          <w:numId w:val="14"/>
        </w:numPr>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FFS: The sets of the SSBs for the additional-RO mapping.</w:t>
      </w:r>
    </w:p>
    <w:p w14:paraId="51EF0436" w14:textId="77777777" w:rsidR="0054645E" w:rsidRDefault="0054645E" w:rsidP="0054645E">
      <w:pPr>
        <w:pStyle w:val="Heading3"/>
        <w:rPr>
          <w:lang w:eastAsia="zh-CN"/>
        </w:rPr>
      </w:pPr>
      <w:r>
        <w:rPr>
          <w:lang w:eastAsia="zh-CN"/>
        </w:rPr>
        <w:t>PRACH parameters</w:t>
      </w:r>
    </w:p>
    <w:p w14:paraId="5981611C" w14:textId="77777777" w:rsidR="0054645E" w:rsidRDefault="0054645E" w:rsidP="0054645E">
      <w:pPr>
        <w:jc w:val="both"/>
        <w:rPr>
          <w:rFonts w:ascii="Times" w:eastAsia="Batang" w:hAnsi="Times"/>
          <w:szCs w:val="24"/>
        </w:rPr>
      </w:pPr>
      <w:r>
        <w:rPr>
          <w:lang w:val="en-GB" w:eastAsia="zh-CN"/>
        </w:rPr>
        <w:t xml:space="preserve">For option-2 using additional PRACH configuration </w:t>
      </w:r>
      <w:proofErr w:type="spellStart"/>
      <w:r>
        <w:rPr>
          <w:lang w:val="en-GB" w:eastAsia="zh-CN"/>
        </w:rPr>
        <w:t>dedeicated</w:t>
      </w:r>
      <w:proofErr w:type="spellEnd"/>
      <w:r>
        <w:rPr>
          <w:lang w:val="en-GB" w:eastAsia="zh-CN"/>
        </w:rPr>
        <w:t xml:space="preserve"> for SBFD random access, it was agreed to further discuss whether </w:t>
      </w:r>
      <w:r w:rsidRPr="00E44607">
        <w:rPr>
          <w:rFonts w:ascii="Times" w:eastAsia="Batang" w:hAnsi="Times"/>
          <w:szCs w:val="24"/>
        </w:rPr>
        <w:t>all the parameters currently in</w:t>
      </w:r>
      <w:r w:rsidRPr="00E44607">
        <w:rPr>
          <w:rFonts w:ascii="Times" w:eastAsia="Batang" w:hAnsi="Times"/>
          <w:i/>
          <w:iCs/>
          <w:szCs w:val="24"/>
        </w:rPr>
        <w:t xml:space="preserve"> </w:t>
      </w:r>
      <w:proofErr w:type="spellStart"/>
      <w:r w:rsidRPr="00E44607">
        <w:rPr>
          <w:rFonts w:ascii="Times" w:eastAsia="Batang" w:hAnsi="Times"/>
          <w:i/>
          <w:iCs/>
          <w:szCs w:val="24"/>
        </w:rPr>
        <w:t>rach-ConfigCommon</w:t>
      </w:r>
      <w:proofErr w:type="spellEnd"/>
      <w:r w:rsidRPr="00E44607">
        <w:rPr>
          <w:rFonts w:ascii="Times" w:eastAsia="Batang" w:hAnsi="Times"/>
          <w:szCs w:val="24"/>
        </w:rPr>
        <w:t xml:space="preserve"> are necessary to be included in the additional RACH configuration</w:t>
      </w:r>
      <w:r>
        <w:rPr>
          <w:rFonts w:ascii="Times" w:eastAsia="Batang" w:hAnsi="Times"/>
          <w:szCs w:val="24"/>
        </w:rPr>
        <w:t xml:space="preserve"> or only subset of them. In our views, not all PRACH parameters need to be duplicated as some parameters can be common between SBFD-dedicated PRACH configuration and legacy PRACH configuration. </w:t>
      </w:r>
    </w:p>
    <w:p w14:paraId="537752AD" w14:textId="77777777" w:rsidR="0054645E" w:rsidRDefault="0054645E" w:rsidP="0054645E">
      <w:pPr>
        <w:spacing w:after="0"/>
        <w:jc w:val="both"/>
        <w:rPr>
          <w:rFonts w:ascii="Times" w:eastAsia="Batang" w:hAnsi="Times"/>
          <w:szCs w:val="24"/>
        </w:rPr>
      </w:pPr>
      <w:r>
        <w:rPr>
          <w:rFonts w:ascii="Times" w:eastAsia="Batang" w:hAnsi="Times"/>
          <w:szCs w:val="24"/>
        </w:rPr>
        <w:t>In our views, the following PRACH parameters should be configured separately for the additional PRACH configuration:</w:t>
      </w:r>
    </w:p>
    <w:p w14:paraId="23AB9915" w14:textId="77777777" w:rsidR="0054645E" w:rsidRPr="002D576B" w:rsidRDefault="0054645E" w:rsidP="0054645E">
      <w:pPr>
        <w:pStyle w:val="ListParagraph"/>
        <w:numPr>
          <w:ilvl w:val="0"/>
          <w:numId w:val="16"/>
        </w:numPr>
        <w:jc w:val="both"/>
        <w:rPr>
          <w:rFonts w:ascii="Times" w:eastAsia="Batang" w:hAnsi="Times"/>
          <w:sz w:val="20"/>
          <w:szCs w:val="24"/>
        </w:rPr>
      </w:pPr>
      <w:r w:rsidRPr="002D576B">
        <w:rPr>
          <w:rFonts w:ascii="Times" w:eastAsia="Batang" w:hAnsi="Times"/>
          <w:b/>
          <w:bCs/>
          <w:sz w:val="20"/>
          <w:szCs w:val="24"/>
        </w:rPr>
        <w:t>Time resource configuration</w:t>
      </w:r>
      <w:r w:rsidRPr="002D576B">
        <w:rPr>
          <w:rFonts w:ascii="Times" w:eastAsia="Batang" w:hAnsi="Times"/>
          <w:sz w:val="20"/>
          <w:szCs w:val="24"/>
        </w:rPr>
        <w:t xml:space="preserve">: The configured ROs </w:t>
      </w:r>
      <w:proofErr w:type="spellStart"/>
      <w:r>
        <w:rPr>
          <w:rFonts w:ascii="Times" w:eastAsia="Batang" w:hAnsi="Times"/>
          <w:sz w:val="20"/>
          <w:szCs w:val="24"/>
        </w:rPr>
        <w:t>locatons</w:t>
      </w:r>
      <w:proofErr w:type="spellEnd"/>
      <w:r>
        <w:rPr>
          <w:rFonts w:ascii="Times" w:eastAsia="Batang" w:hAnsi="Times"/>
          <w:sz w:val="20"/>
          <w:szCs w:val="24"/>
        </w:rPr>
        <w:t xml:space="preserve"> and PRACH configuration periodicity are obtained based on the </w:t>
      </w:r>
      <w:proofErr w:type="spellStart"/>
      <w:r w:rsidRPr="002D576B">
        <w:rPr>
          <w:rFonts w:ascii="Times" w:eastAsia="Batang" w:hAnsi="Times"/>
          <w:i/>
          <w:iCs/>
          <w:sz w:val="20"/>
          <w:szCs w:val="24"/>
        </w:rPr>
        <w:t>prach-ConfigurationIndex</w:t>
      </w:r>
      <w:proofErr w:type="spellEnd"/>
      <w:r>
        <w:rPr>
          <w:rFonts w:ascii="Times" w:eastAsia="Batang" w:hAnsi="Times"/>
          <w:i/>
          <w:iCs/>
          <w:sz w:val="20"/>
          <w:szCs w:val="24"/>
        </w:rPr>
        <w:t xml:space="preserve"> which additionally indicates the preamble format. </w:t>
      </w:r>
    </w:p>
    <w:p w14:paraId="091C7321" w14:textId="77777777" w:rsidR="0054645E" w:rsidRPr="002D576B" w:rsidRDefault="0054645E" w:rsidP="0054645E">
      <w:pPr>
        <w:pStyle w:val="ListParagraph"/>
        <w:numPr>
          <w:ilvl w:val="0"/>
          <w:numId w:val="16"/>
        </w:numPr>
        <w:jc w:val="both"/>
        <w:rPr>
          <w:rFonts w:ascii="Times" w:eastAsia="Batang" w:hAnsi="Times"/>
          <w:sz w:val="20"/>
          <w:szCs w:val="24"/>
        </w:rPr>
      </w:pPr>
      <w:r>
        <w:rPr>
          <w:rFonts w:ascii="Times" w:eastAsia="Batang" w:hAnsi="Times"/>
          <w:b/>
          <w:bCs/>
          <w:sz w:val="20"/>
          <w:szCs w:val="24"/>
        </w:rPr>
        <w:t xml:space="preserve">Frequency resource configuration: </w:t>
      </w:r>
      <w:r w:rsidRPr="002D576B">
        <w:rPr>
          <w:rFonts w:ascii="Times" w:eastAsia="Batang" w:hAnsi="Times"/>
          <w:sz w:val="20"/>
          <w:szCs w:val="24"/>
        </w:rPr>
        <w:t xml:space="preserve">the start-RB of the </w:t>
      </w:r>
      <w:r>
        <w:rPr>
          <w:rFonts w:ascii="Times" w:eastAsia="Batang" w:hAnsi="Times"/>
          <w:sz w:val="20"/>
          <w:szCs w:val="24"/>
        </w:rPr>
        <w:t xml:space="preserve">first </w:t>
      </w:r>
      <w:r w:rsidRPr="002D576B">
        <w:rPr>
          <w:rFonts w:ascii="Times" w:eastAsia="Batang" w:hAnsi="Times"/>
          <w:sz w:val="20"/>
          <w:szCs w:val="24"/>
        </w:rPr>
        <w:t>RO</w:t>
      </w:r>
      <w:r>
        <w:rPr>
          <w:rFonts w:ascii="Times" w:eastAsia="Batang" w:hAnsi="Times"/>
          <w:sz w:val="20"/>
          <w:szCs w:val="24"/>
        </w:rPr>
        <w:t xml:space="preserve"> and the number of </w:t>
      </w:r>
      <w:proofErr w:type="spellStart"/>
      <w:r>
        <w:rPr>
          <w:rFonts w:ascii="Times" w:eastAsia="Batang" w:hAnsi="Times"/>
          <w:sz w:val="20"/>
          <w:szCs w:val="24"/>
        </w:rPr>
        <w:t>FDMed</w:t>
      </w:r>
      <w:proofErr w:type="spellEnd"/>
      <w:r>
        <w:rPr>
          <w:rFonts w:ascii="Times" w:eastAsia="Batang" w:hAnsi="Times"/>
          <w:sz w:val="20"/>
          <w:szCs w:val="24"/>
        </w:rPr>
        <w:t xml:space="preserve"> ROs are obtained by </w:t>
      </w:r>
      <w:r w:rsidRPr="002D576B">
        <w:rPr>
          <w:rFonts w:ascii="Times" w:eastAsia="Batang" w:hAnsi="Times"/>
          <w:i/>
          <w:iCs/>
          <w:sz w:val="20"/>
          <w:szCs w:val="24"/>
        </w:rPr>
        <w:t>msg1-FrequencyStart</w:t>
      </w:r>
      <w:r w:rsidRPr="002D576B">
        <w:rPr>
          <w:rFonts w:ascii="Times" w:eastAsia="Batang" w:hAnsi="Times"/>
          <w:sz w:val="20"/>
          <w:szCs w:val="24"/>
        </w:rPr>
        <w:t xml:space="preserve"> and </w:t>
      </w:r>
      <w:r w:rsidRPr="002D576B">
        <w:rPr>
          <w:rFonts w:ascii="Times" w:eastAsia="Batang" w:hAnsi="Times"/>
          <w:i/>
          <w:iCs/>
          <w:sz w:val="20"/>
          <w:szCs w:val="24"/>
        </w:rPr>
        <w:t>msg1-FDM</w:t>
      </w:r>
      <w:r w:rsidRPr="002D576B">
        <w:rPr>
          <w:rFonts w:ascii="Times" w:eastAsia="Batang" w:hAnsi="Times"/>
          <w:sz w:val="20"/>
          <w:szCs w:val="24"/>
        </w:rPr>
        <w:t xml:space="preserve"> respectively. </w:t>
      </w:r>
    </w:p>
    <w:p w14:paraId="23796AD1" w14:textId="77777777" w:rsidR="0054645E" w:rsidRDefault="0054645E" w:rsidP="0054645E">
      <w:pPr>
        <w:pStyle w:val="ListParagraph"/>
        <w:numPr>
          <w:ilvl w:val="0"/>
          <w:numId w:val="16"/>
        </w:numPr>
        <w:jc w:val="both"/>
        <w:rPr>
          <w:rFonts w:ascii="Times" w:eastAsia="Batang" w:hAnsi="Times"/>
          <w:sz w:val="20"/>
          <w:szCs w:val="24"/>
        </w:rPr>
      </w:pPr>
      <w:r w:rsidRPr="002D576B">
        <w:rPr>
          <w:rFonts w:ascii="Times" w:eastAsia="Batang" w:hAnsi="Times"/>
          <w:b/>
          <w:bCs/>
          <w:sz w:val="20"/>
          <w:szCs w:val="24"/>
        </w:rPr>
        <w:t xml:space="preserve">Power control parameters: </w:t>
      </w:r>
      <w:proofErr w:type="spellStart"/>
      <w:r w:rsidRPr="002D576B">
        <w:rPr>
          <w:rFonts w:ascii="Times" w:eastAsia="Batang" w:hAnsi="Times"/>
          <w:i/>
          <w:iCs/>
          <w:sz w:val="20"/>
          <w:szCs w:val="24"/>
        </w:rPr>
        <w:t>preambleReceivedTargetPower</w:t>
      </w:r>
      <w:proofErr w:type="spellEnd"/>
      <w:r w:rsidRPr="002D576B">
        <w:rPr>
          <w:rFonts w:ascii="Times" w:eastAsia="Batang" w:hAnsi="Times"/>
          <w:sz w:val="20"/>
          <w:szCs w:val="24"/>
        </w:rPr>
        <w:t xml:space="preserve"> and </w:t>
      </w:r>
      <w:proofErr w:type="spellStart"/>
      <w:r w:rsidRPr="002D576B">
        <w:rPr>
          <w:rFonts w:ascii="Times" w:eastAsia="Batang" w:hAnsi="Times"/>
          <w:i/>
          <w:iCs/>
          <w:sz w:val="20"/>
          <w:szCs w:val="24"/>
        </w:rPr>
        <w:t>powerRampingStep</w:t>
      </w:r>
      <w:proofErr w:type="spellEnd"/>
      <w:r>
        <w:rPr>
          <w:rFonts w:ascii="Times" w:eastAsia="Batang" w:hAnsi="Times"/>
          <w:i/>
          <w:iCs/>
          <w:sz w:val="20"/>
          <w:szCs w:val="24"/>
        </w:rPr>
        <w:t xml:space="preserve"> </w:t>
      </w:r>
      <w:r>
        <w:rPr>
          <w:rFonts w:ascii="Times" w:eastAsia="Batang" w:hAnsi="Times"/>
          <w:sz w:val="20"/>
          <w:szCs w:val="24"/>
        </w:rPr>
        <w:t xml:space="preserve">defines the PRACH received target power and the power step size. </w:t>
      </w:r>
    </w:p>
    <w:p w14:paraId="0403A5C0" w14:textId="77777777" w:rsidR="0054645E" w:rsidRPr="002D576B" w:rsidRDefault="0054645E" w:rsidP="0054645E">
      <w:pPr>
        <w:pStyle w:val="ListParagraph"/>
        <w:numPr>
          <w:ilvl w:val="0"/>
          <w:numId w:val="16"/>
        </w:numPr>
        <w:jc w:val="both"/>
        <w:rPr>
          <w:b/>
          <w:i/>
          <w:iCs/>
          <w:lang w:val="en-GB" w:eastAsia="zh-CN"/>
        </w:rPr>
      </w:pPr>
      <w:r w:rsidRPr="00671D6B">
        <w:rPr>
          <w:rFonts w:ascii="Times" w:eastAsia="Batang" w:hAnsi="Times"/>
          <w:b/>
          <w:bCs/>
          <w:sz w:val="20"/>
          <w:szCs w:val="24"/>
        </w:rPr>
        <w:t>SSB-</w:t>
      </w:r>
      <w:r w:rsidRPr="00E44607">
        <w:rPr>
          <w:rFonts w:ascii="Times" w:eastAsia="Batang" w:hAnsi="Times"/>
          <w:b/>
          <w:bCs/>
          <w:sz w:val="20"/>
          <w:szCs w:val="24"/>
        </w:rPr>
        <w:t>RO mapping parameters</w:t>
      </w:r>
      <w:r>
        <w:rPr>
          <w:rFonts w:ascii="Times" w:eastAsia="Batang" w:hAnsi="Times"/>
          <w:b/>
          <w:bCs/>
          <w:sz w:val="20"/>
          <w:szCs w:val="24"/>
        </w:rPr>
        <w:t xml:space="preserve">: </w:t>
      </w:r>
      <w:proofErr w:type="spellStart"/>
      <w:r w:rsidRPr="002D576B">
        <w:rPr>
          <w:rFonts w:ascii="Times" w:eastAsia="Batang" w:hAnsi="Times"/>
          <w:i/>
          <w:iCs/>
          <w:sz w:val="20"/>
          <w:szCs w:val="24"/>
        </w:rPr>
        <w:t>totalNumberOfRA</w:t>
      </w:r>
      <w:proofErr w:type="spellEnd"/>
      <w:r w:rsidRPr="002D576B">
        <w:rPr>
          <w:rFonts w:ascii="Times" w:eastAsia="Batang" w:hAnsi="Times"/>
          <w:sz w:val="20"/>
          <w:szCs w:val="24"/>
        </w:rPr>
        <w:t xml:space="preserve">-Preambles and </w:t>
      </w:r>
      <w:proofErr w:type="spellStart"/>
      <w:r w:rsidRPr="002D576B">
        <w:rPr>
          <w:rFonts w:ascii="Times" w:eastAsia="Batang" w:hAnsi="Times"/>
          <w:i/>
          <w:iCs/>
          <w:sz w:val="20"/>
          <w:szCs w:val="24"/>
        </w:rPr>
        <w:t>ssb-perRACH-OccasionAndCB-PreamblesPerSSB</w:t>
      </w:r>
      <w:proofErr w:type="spellEnd"/>
      <w:r>
        <w:rPr>
          <w:rFonts w:ascii="Times" w:eastAsia="Batang" w:hAnsi="Times"/>
          <w:i/>
          <w:iCs/>
          <w:sz w:val="20"/>
          <w:szCs w:val="24"/>
        </w:rPr>
        <w:t xml:space="preserve"> </w:t>
      </w:r>
      <w:r>
        <w:rPr>
          <w:rFonts w:ascii="Times" w:eastAsia="Batang" w:hAnsi="Times"/>
          <w:sz w:val="20"/>
          <w:szCs w:val="24"/>
        </w:rPr>
        <w:t xml:space="preserve">that determines that total number of preambles per RO, #SSB per ROs and number of preambles per SSB per RO. </w:t>
      </w:r>
    </w:p>
    <w:p w14:paraId="1AFA77B7" w14:textId="77777777" w:rsidR="0054645E" w:rsidRPr="002D576B" w:rsidRDefault="0054645E" w:rsidP="0054645E">
      <w:pPr>
        <w:pStyle w:val="ListParagraph"/>
        <w:numPr>
          <w:ilvl w:val="0"/>
          <w:numId w:val="16"/>
        </w:numPr>
        <w:jc w:val="both"/>
        <w:rPr>
          <w:lang w:val="en-GB" w:eastAsia="zh-CN"/>
        </w:rPr>
      </w:pPr>
      <w:r>
        <w:rPr>
          <w:rFonts w:ascii="Times" w:eastAsia="Batang" w:hAnsi="Times"/>
          <w:b/>
          <w:bCs/>
          <w:sz w:val="20"/>
          <w:szCs w:val="24"/>
        </w:rPr>
        <w:t xml:space="preserve">SSB parameters: </w:t>
      </w:r>
      <w:r w:rsidRPr="002D576B">
        <w:rPr>
          <w:rFonts w:ascii="Times" w:eastAsia="Batang" w:hAnsi="Times"/>
          <w:sz w:val="20"/>
          <w:szCs w:val="24"/>
        </w:rPr>
        <w:t xml:space="preserve">SSB subsets to be mapped to SBFD-ROs, SSB start </w:t>
      </w:r>
      <w:r w:rsidRPr="00EF42A8">
        <w:rPr>
          <w:rFonts w:ascii="Times" w:eastAsia="Batang" w:hAnsi="Times"/>
          <w:sz w:val="20"/>
          <w:szCs w:val="24"/>
        </w:rPr>
        <w:t>index</w:t>
      </w:r>
      <w:r>
        <w:rPr>
          <w:rFonts w:ascii="Times" w:eastAsia="Batang" w:hAnsi="Times"/>
          <w:sz w:val="20"/>
          <w:szCs w:val="24"/>
        </w:rPr>
        <w:t xml:space="preserve"> and SSB-RSPR threshold. </w:t>
      </w:r>
    </w:p>
    <w:p w14:paraId="15CF6D77" w14:textId="77777777" w:rsidR="0054645E" w:rsidRDefault="0054645E" w:rsidP="0054645E">
      <w:pPr>
        <w:pStyle w:val="ListParagraph"/>
        <w:numPr>
          <w:ilvl w:val="0"/>
          <w:numId w:val="16"/>
        </w:numPr>
        <w:jc w:val="both"/>
        <w:rPr>
          <w:rFonts w:ascii="Times" w:eastAsia="Batang" w:hAnsi="Times"/>
          <w:b/>
          <w:bCs/>
          <w:sz w:val="20"/>
          <w:szCs w:val="24"/>
        </w:rPr>
      </w:pPr>
      <w:r w:rsidRPr="002D576B">
        <w:rPr>
          <w:rFonts w:ascii="Times" w:eastAsia="Batang" w:hAnsi="Times"/>
          <w:b/>
          <w:bCs/>
          <w:sz w:val="20"/>
          <w:szCs w:val="24"/>
        </w:rPr>
        <w:t>PRACH subcarrier spacing</w:t>
      </w:r>
      <w:r>
        <w:rPr>
          <w:rFonts w:ascii="Times" w:eastAsia="Batang" w:hAnsi="Times"/>
          <w:b/>
          <w:bCs/>
          <w:sz w:val="20"/>
          <w:szCs w:val="24"/>
        </w:rPr>
        <w:t>.</w:t>
      </w:r>
    </w:p>
    <w:p w14:paraId="51A73ABB" w14:textId="77777777" w:rsidR="0054645E" w:rsidRPr="002D576B" w:rsidRDefault="0054645E" w:rsidP="0054645E">
      <w:pPr>
        <w:pStyle w:val="ListParagraph"/>
        <w:jc w:val="both"/>
        <w:rPr>
          <w:rFonts w:ascii="Times" w:eastAsia="Batang" w:hAnsi="Times"/>
          <w:b/>
          <w:bCs/>
          <w:sz w:val="20"/>
          <w:szCs w:val="24"/>
        </w:rPr>
      </w:pPr>
    </w:p>
    <w:p w14:paraId="1785033C" w14:textId="5C2D3C05" w:rsidR="0054645E" w:rsidRDefault="0054645E" w:rsidP="0054645E">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7</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 xml:space="preserve">using option 2, support the following PRACH parameters for the additional PRACH configuration: </w:t>
      </w:r>
    </w:p>
    <w:p w14:paraId="64D9CC77" w14:textId="77777777" w:rsidR="0054645E" w:rsidRPr="00903A7A" w:rsidRDefault="0054645E" w:rsidP="0054645E">
      <w:pPr>
        <w:pStyle w:val="ListParagraph"/>
        <w:numPr>
          <w:ilvl w:val="0"/>
          <w:numId w:val="12"/>
        </w:numPr>
        <w:jc w:val="both"/>
        <w:rPr>
          <w:rFonts w:ascii="Times" w:eastAsia="Batang" w:hAnsi="Times"/>
          <w:b/>
          <w:bCs/>
          <w:sz w:val="20"/>
          <w:szCs w:val="24"/>
        </w:rPr>
      </w:pPr>
      <w:r w:rsidRPr="00E44607">
        <w:rPr>
          <w:rFonts w:ascii="Times" w:eastAsia="Batang" w:hAnsi="Times"/>
          <w:b/>
          <w:bCs/>
          <w:sz w:val="20"/>
          <w:szCs w:val="24"/>
        </w:rPr>
        <w:t>Time resource configuration</w:t>
      </w:r>
    </w:p>
    <w:p w14:paraId="1285EFDD" w14:textId="77777777" w:rsidR="0054645E" w:rsidRPr="00903A7A" w:rsidRDefault="0054645E" w:rsidP="0054645E">
      <w:pPr>
        <w:pStyle w:val="ListParagraph"/>
        <w:numPr>
          <w:ilvl w:val="0"/>
          <w:numId w:val="11"/>
        </w:numPr>
        <w:jc w:val="both"/>
        <w:rPr>
          <w:rFonts w:ascii="Times" w:eastAsia="Batang" w:hAnsi="Times"/>
          <w:b/>
          <w:bCs/>
          <w:sz w:val="20"/>
          <w:szCs w:val="24"/>
        </w:rPr>
      </w:pPr>
      <w:r w:rsidRPr="00E44607">
        <w:rPr>
          <w:rFonts w:ascii="Times" w:eastAsia="Batang" w:hAnsi="Times"/>
          <w:b/>
          <w:bCs/>
          <w:sz w:val="20"/>
          <w:szCs w:val="24"/>
        </w:rPr>
        <w:t>Freq. resource configuration</w:t>
      </w:r>
      <w:r w:rsidRPr="00903A7A">
        <w:rPr>
          <w:rFonts w:ascii="Times" w:eastAsia="Batang" w:hAnsi="Times"/>
          <w:b/>
          <w:bCs/>
          <w:sz w:val="20"/>
          <w:szCs w:val="24"/>
        </w:rPr>
        <w:t xml:space="preserve"> </w:t>
      </w:r>
    </w:p>
    <w:p w14:paraId="374FA3B6" w14:textId="77777777" w:rsidR="0054645E" w:rsidRPr="00903A7A" w:rsidRDefault="0054645E" w:rsidP="0054645E">
      <w:pPr>
        <w:pStyle w:val="ListParagraph"/>
        <w:numPr>
          <w:ilvl w:val="0"/>
          <w:numId w:val="11"/>
        </w:numPr>
        <w:jc w:val="both"/>
        <w:rPr>
          <w:rFonts w:ascii="Times" w:eastAsia="Batang" w:hAnsi="Times"/>
          <w:b/>
          <w:bCs/>
          <w:sz w:val="20"/>
          <w:szCs w:val="24"/>
        </w:rPr>
      </w:pPr>
      <w:r>
        <w:rPr>
          <w:rFonts w:ascii="Times" w:eastAsia="Batang" w:hAnsi="Times"/>
          <w:b/>
          <w:bCs/>
          <w:sz w:val="20"/>
          <w:szCs w:val="24"/>
        </w:rPr>
        <w:t>Power control parameters</w:t>
      </w:r>
    </w:p>
    <w:p w14:paraId="05486053" w14:textId="77777777" w:rsidR="0054645E" w:rsidRPr="00903A7A" w:rsidRDefault="0054645E" w:rsidP="0054645E">
      <w:pPr>
        <w:pStyle w:val="ListParagraph"/>
        <w:numPr>
          <w:ilvl w:val="0"/>
          <w:numId w:val="11"/>
        </w:numPr>
        <w:jc w:val="both"/>
        <w:rPr>
          <w:rFonts w:ascii="Times" w:eastAsia="Batang" w:hAnsi="Times"/>
          <w:b/>
          <w:bCs/>
          <w:sz w:val="20"/>
          <w:szCs w:val="24"/>
        </w:rPr>
      </w:pPr>
      <w:r w:rsidRPr="00671D6B">
        <w:rPr>
          <w:rFonts w:ascii="Times" w:eastAsia="Batang" w:hAnsi="Times"/>
          <w:b/>
          <w:bCs/>
          <w:sz w:val="20"/>
          <w:szCs w:val="24"/>
        </w:rPr>
        <w:t>SSB-</w:t>
      </w:r>
      <w:r w:rsidRPr="00E44607">
        <w:rPr>
          <w:rFonts w:ascii="Times" w:eastAsia="Batang" w:hAnsi="Times"/>
          <w:b/>
          <w:bCs/>
          <w:sz w:val="20"/>
          <w:szCs w:val="24"/>
        </w:rPr>
        <w:t>RO mapping parameters</w:t>
      </w:r>
    </w:p>
    <w:p w14:paraId="44A41683" w14:textId="77777777" w:rsidR="0054645E" w:rsidRPr="00903A7A" w:rsidRDefault="0054645E" w:rsidP="0054645E">
      <w:pPr>
        <w:pStyle w:val="ListParagraph"/>
        <w:numPr>
          <w:ilvl w:val="0"/>
          <w:numId w:val="11"/>
        </w:numPr>
        <w:jc w:val="both"/>
        <w:rPr>
          <w:rFonts w:ascii="Times" w:eastAsia="Batang" w:hAnsi="Times"/>
          <w:b/>
          <w:bCs/>
          <w:sz w:val="20"/>
          <w:szCs w:val="24"/>
        </w:rPr>
      </w:pPr>
      <w:r>
        <w:rPr>
          <w:rFonts w:ascii="Times" w:eastAsia="Batang" w:hAnsi="Times"/>
          <w:b/>
          <w:bCs/>
          <w:sz w:val="20"/>
          <w:szCs w:val="24"/>
        </w:rPr>
        <w:t>SSB parameters</w:t>
      </w:r>
    </w:p>
    <w:p w14:paraId="66006891" w14:textId="77777777" w:rsidR="0054645E" w:rsidRPr="00AE62A5" w:rsidRDefault="0054645E" w:rsidP="0054645E">
      <w:pPr>
        <w:pStyle w:val="ListParagraph"/>
        <w:numPr>
          <w:ilvl w:val="0"/>
          <w:numId w:val="11"/>
        </w:numPr>
        <w:jc w:val="both"/>
        <w:rPr>
          <w:lang w:val="en-GB" w:eastAsia="zh-CN"/>
        </w:rPr>
      </w:pPr>
      <w:r w:rsidRPr="00903A7A">
        <w:rPr>
          <w:rFonts w:ascii="Times" w:eastAsia="Batang" w:hAnsi="Times"/>
          <w:b/>
          <w:bCs/>
          <w:sz w:val="20"/>
          <w:szCs w:val="24"/>
        </w:rPr>
        <w:t>PRACH subcarrier spacing</w:t>
      </w:r>
      <w:r w:rsidRPr="00AE62A5">
        <w:rPr>
          <w:rFonts w:ascii="Times" w:eastAsia="Batang" w:hAnsi="Times"/>
          <w:b/>
          <w:bCs/>
          <w:szCs w:val="24"/>
        </w:rPr>
        <w:t>.</w:t>
      </w:r>
    </w:p>
    <w:p w14:paraId="38B87FBB" w14:textId="77777777" w:rsidR="0054645E" w:rsidRPr="00AE62A5" w:rsidRDefault="0054645E" w:rsidP="0054645E">
      <w:pPr>
        <w:jc w:val="both"/>
        <w:rPr>
          <w:lang w:val="en-GB" w:eastAsia="zh-CN"/>
        </w:rPr>
      </w:pPr>
    </w:p>
    <w:p w14:paraId="190908D8" w14:textId="77777777" w:rsidR="0054645E" w:rsidRPr="00993EC3" w:rsidRDefault="0054645E" w:rsidP="0054645E">
      <w:pPr>
        <w:pStyle w:val="Heading1"/>
        <w:rPr>
          <w:lang w:eastAsia="zh-CN"/>
        </w:rPr>
      </w:pPr>
      <w:r>
        <w:rPr>
          <w:lang w:eastAsia="zh-CN"/>
        </w:rPr>
        <w:t xml:space="preserve">General aspects for SBFD Random access operation </w:t>
      </w:r>
    </w:p>
    <w:p w14:paraId="0AA50D21" w14:textId="77777777" w:rsidR="0054645E" w:rsidRDefault="0054645E" w:rsidP="0054645E">
      <w:pPr>
        <w:jc w:val="both"/>
        <w:rPr>
          <w:lang w:val="en-GB" w:eastAsia="zh-CN"/>
        </w:rPr>
      </w:pPr>
      <w:r>
        <w:rPr>
          <w:lang w:val="en-GB" w:eastAsia="zh-CN"/>
        </w:rPr>
        <w:t xml:space="preserve">Two types of random-access procedures are defined in current 3GPP NR specification, type-1 (4-step RACH) and type-2 (2-steps RACH). The 4-step random access is the conventional method for initial access in NR. In Rel-16, to further reduce the latency and signalling overhead, 2-step random access procedure was introduced. For both type-1 and type-2, the random-access procedure can be a contention based random access (CBRA) or contention free random access (CFRA). In CBRA, UE selects preamble randomly from a pool of preambles shared with other UEs. While in CFRA, UE is indicated, either by RRC or by PDCCH order, a dedicated preamble. </w:t>
      </w:r>
    </w:p>
    <w:p w14:paraId="78F5697A" w14:textId="77777777" w:rsidR="0054645E" w:rsidRDefault="0054645E" w:rsidP="0054645E">
      <w:pPr>
        <w:keepNext/>
        <w:spacing w:after="0"/>
        <w:jc w:val="center"/>
      </w:pPr>
      <w:r w:rsidRPr="009C7CC7">
        <w:rPr>
          <w:noProof/>
          <w:lang w:val="en-GB" w:eastAsia="zh-CN"/>
        </w:rPr>
        <w:drawing>
          <wp:inline distT="0" distB="0" distL="0" distR="0" wp14:anchorId="5CFD55D1" wp14:editId="7DD2172D">
            <wp:extent cx="2536825" cy="1767385"/>
            <wp:effectExtent l="0" t="0" r="0" b="4445"/>
            <wp:docPr id="2147217534" name="Picture 2147217534" descr="A diagram of step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56425" name="Picture 1" descr="A diagram of steps&#10;&#10;Description automatically generated"/>
                    <pic:cNvPicPr/>
                  </pic:nvPicPr>
                  <pic:blipFill rotWithShape="1">
                    <a:blip r:embed="rId22"/>
                    <a:srcRect b="6027"/>
                    <a:stretch/>
                  </pic:blipFill>
                  <pic:spPr bwMode="auto">
                    <a:xfrm>
                      <a:off x="0" y="0"/>
                      <a:ext cx="2551410" cy="1777546"/>
                    </a:xfrm>
                    <a:prstGeom prst="rect">
                      <a:avLst/>
                    </a:prstGeom>
                    <a:ln>
                      <a:noFill/>
                    </a:ln>
                    <a:extLst>
                      <a:ext uri="{53640926-AAD7-44D8-BBD7-CCE9431645EC}">
                        <a14:shadowObscured xmlns:a14="http://schemas.microsoft.com/office/drawing/2010/main"/>
                      </a:ext>
                    </a:extLst>
                  </pic:spPr>
                </pic:pic>
              </a:graphicData>
            </a:graphic>
          </wp:inline>
        </w:drawing>
      </w:r>
      <w:r w:rsidRPr="009C7CC7">
        <w:rPr>
          <w:lang w:val="en-GB" w:eastAsia="zh-CN"/>
        </w:rPr>
        <w:t xml:space="preserve"> </w:t>
      </w:r>
      <w:r w:rsidRPr="00C36AA4">
        <w:rPr>
          <w:noProof/>
        </w:rPr>
        <w:drawing>
          <wp:inline distT="0" distB="0" distL="0" distR="0" wp14:anchorId="7FD01AE5" wp14:editId="6DA4C5A4">
            <wp:extent cx="2462530" cy="1733266"/>
            <wp:effectExtent l="0" t="0" r="0" b="635"/>
            <wp:docPr id="700738091" name="Picture 70073809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661506" name="Picture 1" descr="A diagram of a diagram&#10;&#10;Description automatically generated"/>
                    <pic:cNvPicPr/>
                  </pic:nvPicPr>
                  <pic:blipFill rotWithShape="1">
                    <a:blip r:embed="rId23"/>
                    <a:srcRect b="12330"/>
                    <a:stretch/>
                  </pic:blipFill>
                  <pic:spPr bwMode="auto">
                    <a:xfrm>
                      <a:off x="0" y="0"/>
                      <a:ext cx="2488351" cy="1751440"/>
                    </a:xfrm>
                    <a:prstGeom prst="rect">
                      <a:avLst/>
                    </a:prstGeom>
                    <a:ln>
                      <a:noFill/>
                    </a:ln>
                    <a:extLst>
                      <a:ext uri="{53640926-AAD7-44D8-BBD7-CCE9431645EC}">
                        <a14:shadowObscured xmlns:a14="http://schemas.microsoft.com/office/drawing/2010/main"/>
                      </a:ext>
                    </a:extLst>
                  </pic:spPr>
                </pic:pic>
              </a:graphicData>
            </a:graphic>
          </wp:inline>
        </w:drawing>
      </w:r>
    </w:p>
    <w:p w14:paraId="79DC59E3" w14:textId="256226E1" w:rsidR="0054645E" w:rsidRDefault="0054645E" w:rsidP="0054645E">
      <w:pPr>
        <w:pStyle w:val="Caption"/>
        <w:spacing w:before="0"/>
        <w:jc w:val="center"/>
      </w:pPr>
      <w:r>
        <w:t xml:space="preserve">Figure </w:t>
      </w:r>
      <w:r>
        <w:fldChar w:fldCharType="begin"/>
      </w:r>
      <w:r>
        <w:instrText xml:space="preserve"> STYLEREF 1 \s </w:instrText>
      </w:r>
      <w:r>
        <w:fldChar w:fldCharType="separate"/>
      </w:r>
      <w:r w:rsidR="00593CBC">
        <w:rPr>
          <w:noProof/>
        </w:rPr>
        <w:t>3</w:t>
      </w:r>
      <w:r>
        <w:fldChar w:fldCharType="end"/>
      </w:r>
      <w:r>
        <w:noBreakHyphen/>
      </w:r>
      <w:r>
        <w:fldChar w:fldCharType="begin"/>
      </w:r>
      <w:r>
        <w:instrText xml:space="preserve"> SEQ Figure \* ARABIC \s 1 </w:instrText>
      </w:r>
      <w:r>
        <w:fldChar w:fldCharType="separate"/>
      </w:r>
      <w:r w:rsidR="00593CBC">
        <w:rPr>
          <w:noProof/>
        </w:rPr>
        <w:t>1</w:t>
      </w:r>
      <w:r>
        <w:fldChar w:fldCharType="end"/>
      </w:r>
      <w:r>
        <w:t>: 4-steps versus 2-steps random access procedure.</w:t>
      </w:r>
    </w:p>
    <w:tbl>
      <w:tblPr>
        <w:tblStyle w:val="TableGrid"/>
        <w:tblW w:w="0" w:type="auto"/>
        <w:tblLook w:val="04A0" w:firstRow="1" w:lastRow="0" w:firstColumn="1" w:lastColumn="0" w:noHBand="0" w:noVBand="1"/>
      </w:tblPr>
      <w:tblGrid>
        <w:gridCol w:w="9962"/>
      </w:tblGrid>
      <w:tr w:rsidR="0054645E" w14:paraId="6461B790" w14:textId="77777777" w:rsidTr="00A46EC3">
        <w:tc>
          <w:tcPr>
            <w:tcW w:w="9962" w:type="dxa"/>
          </w:tcPr>
          <w:p w14:paraId="15716150" w14:textId="77777777" w:rsidR="0054645E" w:rsidRPr="00D321B0" w:rsidRDefault="0054645E" w:rsidP="00A46EC3">
            <w:pPr>
              <w:spacing w:before="0" w:after="0"/>
              <w:rPr>
                <w:rFonts w:ascii="Times" w:eastAsia="Batang" w:hAnsi="Times"/>
                <w:szCs w:val="24"/>
              </w:rPr>
            </w:pPr>
            <w:r w:rsidRPr="002D576B">
              <w:rPr>
                <w:rFonts w:ascii="Times" w:eastAsia="Batang" w:hAnsi="Times"/>
                <w:b/>
                <w:bCs/>
                <w:szCs w:val="24"/>
                <w:highlight w:val="green"/>
              </w:rPr>
              <w:lastRenderedPageBreak/>
              <w:t>Agreement</w:t>
            </w:r>
          </w:p>
          <w:p w14:paraId="39AEF9AD" w14:textId="77777777" w:rsidR="0054645E" w:rsidRPr="00D321B0" w:rsidRDefault="0054645E" w:rsidP="00A46EC3">
            <w:pPr>
              <w:spacing w:before="0" w:after="0"/>
              <w:rPr>
                <w:rFonts w:ascii="Times" w:eastAsia="Batang" w:hAnsi="Times"/>
                <w:szCs w:val="24"/>
              </w:rPr>
            </w:pPr>
            <w:r w:rsidRPr="00D321B0">
              <w:rPr>
                <w:rFonts w:ascii="Times" w:eastAsia="Batang" w:hAnsi="Times"/>
                <w:szCs w:val="24"/>
                <w:lang w:val="en-GB"/>
              </w:rPr>
              <w:t>Confirm the working assumption:</w:t>
            </w:r>
          </w:p>
          <w:p w14:paraId="08AD43DC" w14:textId="77777777" w:rsidR="0054645E" w:rsidRPr="00D321B0" w:rsidRDefault="0054645E" w:rsidP="00A46EC3">
            <w:pPr>
              <w:spacing w:before="0" w:after="0"/>
              <w:rPr>
                <w:rFonts w:ascii="Times" w:eastAsia="Batang" w:hAnsi="Times"/>
                <w:szCs w:val="24"/>
              </w:rPr>
            </w:pPr>
            <w:r w:rsidRPr="002D576B">
              <w:rPr>
                <w:rFonts w:ascii="Times" w:eastAsia="Batang" w:hAnsi="Times"/>
                <w:b/>
                <w:bCs/>
                <w:szCs w:val="24"/>
                <w:highlight w:val="darkYellow"/>
                <w:lang w:val="en-GB"/>
              </w:rPr>
              <w:t>Working assumption:</w:t>
            </w:r>
          </w:p>
          <w:p w14:paraId="7A10F282" w14:textId="77777777" w:rsidR="0054645E" w:rsidRPr="00D321B0" w:rsidRDefault="0054645E" w:rsidP="00A46EC3">
            <w:pPr>
              <w:spacing w:before="0" w:after="0"/>
              <w:rPr>
                <w:rFonts w:ascii="Times" w:eastAsia="Batang" w:hAnsi="Times"/>
                <w:szCs w:val="24"/>
              </w:rPr>
            </w:pPr>
            <w:r w:rsidRPr="00D321B0">
              <w:rPr>
                <w:rFonts w:ascii="Times" w:eastAsia="Batang" w:hAnsi="Times"/>
                <w:szCs w:val="24"/>
                <w:lang w:val="en-GB"/>
              </w:rPr>
              <w:t>For SBFD aware UEs in RRC CONNECTED state, support CBRA and CFRA in SBFD symbols.</w:t>
            </w:r>
          </w:p>
          <w:p w14:paraId="77347024" w14:textId="77777777" w:rsidR="0054645E" w:rsidRDefault="0054645E" w:rsidP="00A46EC3">
            <w:pPr>
              <w:spacing w:after="0"/>
              <w:rPr>
                <w:rFonts w:ascii="Times" w:eastAsia="Batang" w:hAnsi="Times"/>
                <w:b/>
                <w:bCs/>
                <w:szCs w:val="24"/>
                <w:highlight w:val="green"/>
              </w:rPr>
            </w:pPr>
            <w:r>
              <w:rPr>
                <w:rFonts w:ascii="Times" w:eastAsia="Batang" w:hAnsi="Times"/>
                <w:b/>
                <w:bCs/>
                <w:szCs w:val="24"/>
                <w:highlight w:val="green"/>
              </w:rPr>
              <w:t>Agreement</w:t>
            </w:r>
          </w:p>
          <w:p w14:paraId="31BF0C4A" w14:textId="77777777" w:rsidR="0054645E" w:rsidRDefault="0054645E" w:rsidP="00A46EC3">
            <w:pPr>
              <w:spacing w:before="0" w:after="0"/>
              <w:rPr>
                <w:rFonts w:ascii="Times" w:eastAsia="Batang" w:hAnsi="Times"/>
                <w:szCs w:val="24"/>
              </w:rPr>
            </w:pPr>
            <w:r>
              <w:rPr>
                <w:rFonts w:ascii="Times" w:eastAsia="Batang" w:hAnsi="Times"/>
                <w:szCs w:val="24"/>
              </w:rPr>
              <w:t>For SBFD aware UEs in RRC CONNECTED state, support Type-1 random access procedure (4-step RACH) in SBFD symbols.</w:t>
            </w:r>
          </w:p>
          <w:p w14:paraId="09474C6D" w14:textId="77777777" w:rsidR="0054645E" w:rsidRDefault="0054645E" w:rsidP="0054645E">
            <w:pPr>
              <w:numPr>
                <w:ilvl w:val="0"/>
                <w:numId w:val="9"/>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FFS Type-2 random access procedure (2-step RACH)</w:t>
            </w:r>
          </w:p>
          <w:p w14:paraId="0F4BA766" w14:textId="77777777" w:rsidR="0054645E" w:rsidRPr="00080A55" w:rsidRDefault="0054645E" w:rsidP="00A46EC3">
            <w:pPr>
              <w:overflowPunct/>
              <w:autoSpaceDE/>
              <w:autoSpaceDN/>
              <w:adjustRightInd/>
              <w:spacing w:before="0" w:after="0" w:line="256" w:lineRule="auto"/>
              <w:ind w:left="720"/>
              <w:textAlignment w:val="auto"/>
              <w:rPr>
                <w:rFonts w:ascii="Times" w:eastAsia="Batang" w:hAnsi="Times"/>
                <w:sz w:val="12"/>
                <w:szCs w:val="16"/>
                <w:lang w:eastAsia="x-none"/>
              </w:rPr>
            </w:pPr>
          </w:p>
        </w:tc>
      </w:tr>
    </w:tbl>
    <w:p w14:paraId="13CC0268" w14:textId="77777777" w:rsidR="0054645E" w:rsidRPr="00AE62A5" w:rsidRDefault="0054645E" w:rsidP="0054645E">
      <w:pPr>
        <w:jc w:val="both"/>
        <w:rPr>
          <w:sz w:val="12"/>
          <w:szCs w:val="12"/>
          <w:lang w:val="en-GB" w:eastAsia="zh-CN"/>
        </w:rPr>
      </w:pPr>
    </w:p>
    <w:p w14:paraId="14850343" w14:textId="77777777" w:rsidR="0054645E" w:rsidRDefault="0054645E" w:rsidP="0054645E">
      <w:pPr>
        <w:jc w:val="both"/>
        <w:rPr>
          <w:lang w:eastAsia="zh-CN"/>
        </w:rPr>
      </w:pPr>
      <w:r w:rsidRPr="00AE62A5">
        <w:t>RAN1#116 kicked off the discussion on SBFD random random-access operation for RRC-connected UE. It was agreed to support Type-1 random access procedure (4-step RACH) in SBFD symbols and further discuss Type-2 random access process (2-step RACH) after finalizing the design of 4-step RACH. The working assumption to support both CBRA and CFRA in SBFD symbols were confirmed in RAN1 #116bis as both CBRA and CFRA in SBFD symbols bring benefits of random-access latency reduction, PRACH collision probability reduction and improved coverage of PRACH.</w:t>
      </w:r>
    </w:p>
    <w:p w14:paraId="4DDACCA6" w14:textId="77777777" w:rsidR="0054645E" w:rsidRDefault="0054645E" w:rsidP="0054645E">
      <w:pPr>
        <w:pStyle w:val="Heading2"/>
        <w:rPr>
          <w:lang w:eastAsia="zh-CN"/>
        </w:rPr>
      </w:pPr>
      <w:r w:rsidRPr="007036E1">
        <w:rPr>
          <w:lang w:eastAsia="zh-CN"/>
        </w:rPr>
        <w:t>SBFD</w:t>
      </w:r>
      <w:r>
        <w:rPr>
          <w:lang w:eastAsia="zh-CN"/>
        </w:rPr>
        <w:t xml:space="preserve"> </w:t>
      </w:r>
      <w:r w:rsidRPr="007036E1">
        <w:rPr>
          <w:lang w:eastAsia="zh-CN"/>
        </w:rPr>
        <w:t>and PRACH configuration</w:t>
      </w:r>
    </w:p>
    <w:p w14:paraId="5DE9D5B1" w14:textId="77777777" w:rsidR="0054645E" w:rsidRDefault="0054645E" w:rsidP="0054645E">
      <w:pPr>
        <w:jc w:val="both"/>
        <w:rPr>
          <w:lang w:val="en-GB" w:eastAsia="zh-CN"/>
        </w:rPr>
      </w:pPr>
      <w:r>
        <w:rPr>
          <w:lang w:val="en-GB" w:eastAsia="zh-CN"/>
        </w:rPr>
        <w:t>To enable SBFD random-access for RRC Idle/Inactive UE, the SBFD-aware UE should obtain the information of SBFD time/</w:t>
      </w:r>
      <w:proofErr w:type="spellStart"/>
      <w:r>
        <w:rPr>
          <w:lang w:val="en-GB" w:eastAsia="zh-CN"/>
        </w:rPr>
        <w:t>freq</w:t>
      </w:r>
      <w:proofErr w:type="spellEnd"/>
      <w:r>
        <w:rPr>
          <w:lang w:val="en-GB" w:eastAsia="zh-CN"/>
        </w:rPr>
        <w:t xml:space="preserve"> locations from SIB1, which RAN2 agreed to.</w:t>
      </w:r>
    </w:p>
    <w:tbl>
      <w:tblPr>
        <w:tblStyle w:val="TableGrid"/>
        <w:tblW w:w="0" w:type="auto"/>
        <w:tblLook w:val="04A0" w:firstRow="1" w:lastRow="0" w:firstColumn="1" w:lastColumn="0" w:noHBand="0" w:noVBand="1"/>
      </w:tblPr>
      <w:tblGrid>
        <w:gridCol w:w="9962"/>
      </w:tblGrid>
      <w:tr w:rsidR="0054645E" w14:paraId="03C0712F" w14:textId="77777777" w:rsidTr="00A46EC3">
        <w:tc>
          <w:tcPr>
            <w:tcW w:w="9962" w:type="dxa"/>
          </w:tcPr>
          <w:p w14:paraId="6EB7DBE3" w14:textId="77777777" w:rsidR="0054645E" w:rsidRPr="009455B0" w:rsidRDefault="0054645E" w:rsidP="00A46EC3">
            <w:pPr>
              <w:rPr>
                <w:lang w:val="en-GB" w:eastAsia="zh-CN"/>
              </w:rPr>
            </w:pPr>
            <w:r w:rsidRPr="009455B0">
              <w:rPr>
                <w:lang w:val="en-GB" w:eastAsia="zh-CN"/>
              </w:rPr>
              <w:t>RAN2 agreements:</w:t>
            </w:r>
          </w:p>
          <w:p w14:paraId="1E7B8595" w14:textId="77777777" w:rsidR="0054645E" w:rsidRDefault="0054645E" w:rsidP="00A46EC3">
            <w:pPr>
              <w:rPr>
                <w:lang w:val="en-GB" w:eastAsia="zh-CN"/>
              </w:rPr>
            </w:pPr>
            <w:r w:rsidRPr="009455B0">
              <w:rPr>
                <w:b/>
                <w:bCs/>
                <w:i/>
                <w:iCs/>
                <w:lang w:eastAsia="zh-CN"/>
              </w:rPr>
              <w:t xml:space="preserve">Cell-specific SBFD time/frequency configuration is provided by SIB1 (or via dedicated </w:t>
            </w:r>
            <w:proofErr w:type="spellStart"/>
            <w:r w:rsidRPr="009455B0">
              <w:rPr>
                <w:b/>
                <w:bCs/>
                <w:i/>
                <w:iCs/>
                <w:lang w:eastAsia="zh-CN"/>
              </w:rPr>
              <w:t>signalling</w:t>
            </w:r>
            <w:proofErr w:type="spellEnd"/>
            <w:r w:rsidRPr="009455B0">
              <w:rPr>
                <w:b/>
                <w:bCs/>
                <w:i/>
                <w:iCs/>
                <w:lang w:eastAsia="zh-CN"/>
              </w:rPr>
              <w:t xml:space="preserve"> to covey cell specific configuration). FFS on UE specific dedicated RRC configuration if needed, pending on RAN1 progress.</w:t>
            </w:r>
          </w:p>
        </w:tc>
      </w:tr>
    </w:tbl>
    <w:p w14:paraId="08C2D991" w14:textId="77777777" w:rsidR="0054645E" w:rsidRDefault="0054645E" w:rsidP="0054645E">
      <w:pPr>
        <w:spacing w:after="0"/>
        <w:jc w:val="both"/>
        <w:rPr>
          <w:lang w:val="en-GB" w:eastAsia="zh-CN"/>
        </w:rPr>
      </w:pPr>
    </w:p>
    <w:p w14:paraId="362139B6" w14:textId="77777777" w:rsidR="0054645E" w:rsidRPr="00AE62A5" w:rsidRDefault="0054645E" w:rsidP="0054645E">
      <w:pPr>
        <w:jc w:val="both"/>
        <w:rPr>
          <w:lang w:eastAsia="zh-CN"/>
        </w:rPr>
      </w:pPr>
      <w:r>
        <w:rPr>
          <w:lang w:val="en-GB" w:eastAsia="zh-CN"/>
        </w:rPr>
        <w:t xml:space="preserve">In addition, the UE should be able to determine whether </w:t>
      </w:r>
      <w:proofErr w:type="spellStart"/>
      <w:r>
        <w:rPr>
          <w:lang w:val="en-GB" w:eastAsia="zh-CN"/>
        </w:rPr>
        <w:t>gNB</w:t>
      </w:r>
      <w:proofErr w:type="spellEnd"/>
      <w:r>
        <w:rPr>
          <w:lang w:val="en-GB" w:eastAsia="zh-CN"/>
        </w:rPr>
        <w:t xml:space="preserve"> is adopting single PRACH configuration (option 1) or the additional PRACH configuration (option 2) for SBFD random access procedure.  It is straightforward to determine whether SBFD random access is applicable when SBFD-capable </w:t>
      </w:r>
      <w:proofErr w:type="spellStart"/>
      <w:r>
        <w:rPr>
          <w:lang w:val="en-GB" w:eastAsia="zh-CN"/>
        </w:rPr>
        <w:t>gNB</w:t>
      </w:r>
      <w:proofErr w:type="spellEnd"/>
      <w:r>
        <w:rPr>
          <w:lang w:val="en-GB" w:eastAsia="zh-CN"/>
        </w:rPr>
        <w:t xml:space="preserve"> is using option-2 (SBFD-dedicated PRACH configuration) for SBFD random access based on SIB1 indication of the additional PRACH configuration. However, in the absence of that configuration, SBFD-aware UE needs to know whether to determine the legacy PRACH configuration as only legacy (no valid SBFD-ROs in SBFD symbols) or as option-1 (single PRACH) with valid ROs in SBFD symbols. </w:t>
      </w:r>
    </w:p>
    <w:p w14:paraId="33AFD123" w14:textId="0C757C2D" w:rsidR="0054645E" w:rsidRDefault="0054645E" w:rsidP="0054645E">
      <w:pPr>
        <w:spacing w:after="0"/>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8</w:t>
      </w:r>
      <w:r w:rsidRPr="008E1A8B">
        <w:rPr>
          <w:rFonts w:eastAsia="Batang"/>
          <w:b/>
          <w:szCs w:val="24"/>
          <w:u w:val="single"/>
          <w:lang w:val="en-GB"/>
        </w:rPr>
        <w:fldChar w:fldCharType="end"/>
      </w:r>
      <w:r w:rsidRPr="008E1A8B">
        <w:rPr>
          <w:rFonts w:eastAsia="Batang"/>
          <w:b/>
          <w:szCs w:val="24"/>
          <w:u w:val="single"/>
          <w:lang w:val="en-GB"/>
        </w:rPr>
        <w:t>:</w:t>
      </w:r>
      <w:r w:rsidRPr="004D5A00">
        <w:rPr>
          <w:rFonts w:eastAsia="Batang"/>
          <w:b/>
          <w:szCs w:val="24"/>
          <w:lang w:val="en-GB"/>
        </w:rPr>
        <w:t xml:space="preserve"> </w:t>
      </w:r>
      <w:r>
        <w:rPr>
          <w:rFonts w:eastAsia="Batang"/>
          <w:b/>
          <w:szCs w:val="24"/>
          <w:lang w:val="en-GB"/>
        </w:rPr>
        <w:t xml:space="preserve"> To enable random-access in SBFD symbols, support the following:</w:t>
      </w:r>
    </w:p>
    <w:p w14:paraId="7AF6F345" w14:textId="77777777" w:rsidR="0054645E" w:rsidRDefault="0054645E" w:rsidP="0054645E">
      <w:pPr>
        <w:pStyle w:val="ListParagraph"/>
        <w:numPr>
          <w:ilvl w:val="0"/>
          <w:numId w:val="8"/>
        </w:numPr>
        <w:rPr>
          <w:rFonts w:ascii="Times New Roman" w:eastAsia="Batang" w:hAnsi="Times New Roman"/>
          <w:b/>
          <w:sz w:val="20"/>
          <w:szCs w:val="24"/>
          <w:lang w:val="en-GB"/>
        </w:rPr>
      </w:pPr>
      <w:r>
        <w:rPr>
          <w:rFonts w:ascii="Times New Roman" w:eastAsia="Batang" w:hAnsi="Times New Roman"/>
          <w:b/>
          <w:sz w:val="20"/>
          <w:szCs w:val="24"/>
          <w:lang w:val="en-GB"/>
        </w:rPr>
        <w:t xml:space="preserve">For PRACH configuration option 2, support </w:t>
      </w:r>
      <w:r w:rsidRPr="003244F2">
        <w:rPr>
          <w:rFonts w:ascii="Times New Roman" w:eastAsia="Batang" w:hAnsi="Times New Roman"/>
          <w:b/>
          <w:sz w:val="20"/>
          <w:szCs w:val="24"/>
          <w:lang w:val="en-GB"/>
        </w:rPr>
        <w:t>SIB</w:t>
      </w:r>
      <w:r>
        <w:rPr>
          <w:rFonts w:ascii="Times New Roman" w:eastAsia="Batang" w:hAnsi="Times New Roman"/>
          <w:b/>
          <w:sz w:val="20"/>
          <w:szCs w:val="24"/>
          <w:lang w:val="en-GB"/>
        </w:rPr>
        <w:t>1</w:t>
      </w:r>
      <w:r w:rsidRPr="003244F2">
        <w:rPr>
          <w:rFonts w:ascii="Times New Roman" w:eastAsia="Batang" w:hAnsi="Times New Roman"/>
          <w:b/>
          <w:sz w:val="20"/>
          <w:szCs w:val="24"/>
          <w:lang w:val="en-GB"/>
        </w:rPr>
        <w:t xml:space="preserve"> indication</w:t>
      </w:r>
      <w:r w:rsidRPr="00AE62A5">
        <w:rPr>
          <w:rFonts w:ascii="Times New Roman" w:eastAsia="Batang" w:hAnsi="Times New Roman"/>
          <w:b/>
          <w:sz w:val="20"/>
          <w:szCs w:val="24"/>
          <w:lang w:val="en-GB"/>
        </w:rPr>
        <w:t xml:space="preserve"> (or dedicated cell-specific configuration)</w:t>
      </w:r>
      <w:r w:rsidRPr="003244F2">
        <w:rPr>
          <w:rFonts w:ascii="Times New Roman" w:eastAsia="Batang" w:hAnsi="Times New Roman"/>
          <w:b/>
          <w:sz w:val="20"/>
          <w:szCs w:val="24"/>
          <w:lang w:val="en-GB"/>
        </w:rPr>
        <w:t xml:space="preserve"> of the additional PRACH </w:t>
      </w:r>
      <w:r>
        <w:rPr>
          <w:rFonts w:ascii="Times New Roman" w:eastAsia="Batang" w:hAnsi="Times New Roman"/>
          <w:b/>
          <w:sz w:val="20"/>
          <w:szCs w:val="24"/>
          <w:lang w:val="en-GB"/>
        </w:rPr>
        <w:t>configuration</w:t>
      </w:r>
      <w:r w:rsidRPr="003244F2">
        <w:rPr>
          <w:rFonts w:ascii="Times New Roman" w:eastAsia="Batang" w:hAnsi="Times New Roman"/>
          <w:b/>
          <w:sz w:val="20"/>
          <w:szCs w:val="24"/>
          <w:lang w:val="en-GB"/>
        </w:rPr>
        <w:t xml:space="preserve"> for </w:t>
      </w:r>
      <w:r>
        <w:rPr>
          <w:rFonts w:ascii="Times New Roman" w:eastAsia="Batang" w:hAnsi="Times New Roman"/>
          <w:b/>
          <w:sz w:val="20"/>
          <w:szCs w:val="24"/>
          <w:lang w:val="en-GB"/>
        </w:rPr>
        <w:t xml:space="preserve">SBDD random access. </w:t>
      </w:r>
    </w:p>
    <w:p w14:paraId="6EDF89D0" w14:textId="77777777" w:rsidR="0054645E" w:rsidRDefault="0054645E" w:rsidP="0054645E">
      <w:pPr>
        <w:pStyle w:val="ListParagraph"/>
        <w:numPr>
          <w:ilvl w:val="0"/>
          <w:numId w:val="8"/>
        </w:numPr>
        <w:rPr>
          <w:rFonts w:ascii="Times New Roman" w:eastAsia="Batang" w:hAnsi="Times New Roman"/>
          <w:b/>
          <w:sz w:val="20"/>
          <w:szCs w:val="24"/>
          <w:lang w:val="en-GB"/>
        </w:rPr>
      </w:pPr>
      <w:r>
        <w:rPr>
          <w:rFonts w:ascii="Times New Roman" w:eastAsia="Batang" w:hAnsi="Times New Roman"/>
          <w:b/>
          <w:sz w:val="20"/>
          <w:szCs w:val="24"/>
          <w:lang w:val="en-GB"/>
        </w:rPr>
        <w:t xml:space="preserve">For PRACH configuration option 1, support SIB1 indication (or dedicated cell-specific configuration) whether the configured ROs in SBFD-symbols are valid or not. </w:t>
      </w:r>
    </w:p>
    <w:p w14:paraId="10B6D233" w14:textId="77777777" w:rsidR="0054645E" w:rsidRDefault="0054645E" w:rsidP="0054645E">
      <w:pPr>
        <w:rPr>
          <w:sz w:val="10"/>
          <w:szCs w:val="10"/>
          <w:lang w:val="en-GB" w:eastAsia="zh-CN"/>
        </w:rPr>
      </w:pPr>
    </w:p>
    <w:p w14:paraId="50AA95B7" w14:textId="77777777" w:rsidR="0054645E" w:rsidRPr="00734A2B" w:rsidRDefault="0054645E" w:rsidP="0054645E">
      <w:pPr>
        <w:jc w:val="both"/>
        <w:rPr>
          <w:lang w:val="en-GB" w:eastAsia="zh-CN"/>
        </w:rPr>
      </w:pPr>
      <w:r>
        <w:rPr>
          <w:lang w:val="en-GB" w:eastAsia="zh-CN"/>
        </w:rPr>
        <w:t xml:space="preserve">In the RAN1 meeting #116, the following was concluded for PRACH transmission in SBFD symbols for UEs in RRC-Idle/Inactive state. In some deployment’s scenarios, the inter-UE CLI due to PRACH transmission may cause DL performance degradation. </w:t>
      </w:r>
    </w:p>
    <w:tbl>
      <w:tblPr>
        <w:tblStyle w:val="TableGrid"/>
        <w:tblW w:w="0" w:type="auto"/>
        <w:tblLook w:val="04A0" w:firstRow="1" w:lastRow="0" w:firstColumn="1" w:lastColumn="0" w:noHBand="0" w:noVBand="1"/>
      </w:tblPr>
      <w:tblGrid>
        <w:gridCol w:w="9962"/>
      </w:tblGrid>
      <w:tr w:rsidR="0054645E" w14:paraId="3519AB64" w14:textId="77777777" w:rsidTr="00A46EC3">
        <w:tc>
          <w:tcPr>
            <w:tcW w:w="9962" w:type="dxa"/>
          </w:tcPr>
          <w:p w14:paraId="3B3E673F" w14:textId="77777777" w:rsidR="0054645E" w:rsidRDefault="0054645E" w:rsidP="00A46EC3">
            <w:pPr>
              <w:spacing w:before="0" w:after="0"/>
              <w:rPr>
                <w:rFonts w:ascii="Times" w:eastAsia="Batang" w:hAnsi="Times"/>
                <w:b/>
                <w:bCs/>
                <w:szCs w:val="24"/>
              </w:rPr>
            </w:pPr>
            <w:r>
              <w:rPr>
                <w:rFonts w:ascii="Times" w:eastAsia="Batang" w:hAnsi="Times"/>
                <w:b/>
                <w:bCs/>
                <w:szCs w:val="24"/>
              </w:rPr>
              <w:t>Conclusion</w:t>
            </w:r>
          </w:p>
          <w:p w14:paraId="640BA697" w14:textId="77777777" w:rsidR="0054645E" w:rsidRDefault="0054645E" w:rsidP="00A46EC3">
            <w:pPr>
              <w:spacing w:before="0" w:after="0"/>
              <w:rPr>
                <w:rFonts w:ascii="Times" w:eastAsia="Batang" w:hAnsi="Times" w:cs="Times"/>
                <w:szCs w:val="24"/>
              </w:rPr>
            </w:pPr>
            <w:r>
              <w:rPr>
                <w:rFonts w:ascii="Times" w:eastAsia="Batang" w:hAnsi="Times" w:cs="Times"/>
                <w:szCs w:val="24"/>
              </w:rPr>
              <w:t>If PRACH is allowed in SBFD symbols for SBFD-aware UEs in RRC_IDLE/INACTIVE mode, RAN1 observed the following:</w:t>
            </w:r>
          </w:p>
          <w:p w14:paraId="2E02CC5E" w14:textId="77777777" w:rsidR="0054645E" w:rsidRDefault="0054645E" w:rsidP="0054645E">
            <w:pPr>
              <w:numPr>
                <w:ilvl w:val="0"/>
                <w:numId w:val="9"/>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The benefits include at least one or more of the following:</w:t>
            </w:r>
          </w:p>
          <w:p w14:paraId="3C670000" w14:textId="77777777" w:rsidR="0054645E" w:rsidRDefault="0054645E" w:rsidP="0054645E">
            <w:pPr>
              <w:numPr>
                <w:ilvl w:val="1"/>
                <w:numId w:val="9"/>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reduced random access latency</w:t>
            </w:r>
          </w:p>
          <w:p w14:paraId="5677CF46" w14:textId="77777777" w:rsidR="0054645E" w:rsidRDefault="0054645E" w:rsidP="0054645E">
            <w:pPr>
              <w:numPr>
                <w:ilvl w:val="1"/>
                <w:numId w:val="9"/>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reduced PRACH collision probability or allowing more contiguous frequency resources for PUSCH in UL slots</w:t>
            </w:r>
          </w:p>
          <w:p w14:paraId="4D579103" w14:textId="77777777" w:rsidR="0054645E" w:rsidRDefault="0054645E" w:rsidP="0054645E">
            <w:pPr>
              <w:numPr>
                <w:ilvl w:val="1"/>
                <w:numId w:val="9"/>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improved coverage of PRACH with sparse UL resources</w:t>
            </w:r>
          </w:p>
          <w:p w14:paraId="3362FF1A" w14:textId="77777777" w:rsidR="0054645E" w:rsidRDefault="0054645E" w:rsidP="0054645E">
            <w:pPr>
              <w:numPr>
                <w:ilvl w:val="1"/>
                <w:numId w:val="9"/>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t>increased cell range of PRACH with sparse UL resources</w:t>
            </w:r>
          </w:p>
          <w:p w14:paraId="77E14835" w14:textId="77777777" w:rsidR="0054645E" w:rsidRDefault="0054645E" w:rsidP="0054645E">
            <w:pPr>
              <w:numPr>
                <w:ilvl w:val="0"/>
                <w:numId w:val="9"/>
              </w:numPr>
              <w:overflowPunct/>
              <w:autoSpaceDE/>
              <w:autoSpaceDN/>
              <w:adjustRightInd/>
              <w:spacing w:before="0" w:after="0" w:line="256" w:lineRule="auto"/>
              <w:textAlignment w:val="auto"/>
              <w:rPr>
                <w:rFonts w:ascii="Times" w:eastAsia="Batang" w:hAnsi="Times" w:cs="Times"/>
                <w:szCs w:val="24"/>
                <w:lang w:eastAsia="x-none"/>
              </w:rPr>
            </w:pPr>
            <w:r>
              <w:rPr>
                <w:rFonts w:ascii="Times" w:eastAsia="Batang" w:hAnsi="Times" w:cs="Times"/>
                <w:szCs w:val="24"/>
                <w:lang w:eastAsia="x-none"/>
              </w:rPr>
              <w:lastRenderedPageBreak/>
              <w:t>PRACH transmissions in UL subband in SBFD symbols may cause UE-to-UE CLI (similar to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p w14:paraId="189C0933" w14:textId="77777777" w:rsidR="0054645E" w:rsidRPr="00AE62A5" w:rsidRDefault="0054645E" w:rsidP="00A46EC3">
            <w:pPr>
              <w:overflowPunct/>
              <w:autoSpaceDE/>
              <w:autoSpaceDN/>
              <w:adjustRightInd/>
              <w:spacing w:before="0" w:after="0" w:line="256" w:lineRule="auto"/>
              <w:ind w:left="720"/>
              <w:textAlignment w:val="auto"/>
              <w:rPr>
                <w:rFonts w:ascii="Times" w:eastAsia="Batang" w:hAnsi="Times" w:cs="Times"/>
                <w:sz w:val="6"/>
                <w:szCs w:val="10"/>
                <w:lang w:eastAsia="x-none"/>
              </w:rPr>
            </w:pPr>
          </w:p>
        </w:tc>
      </w:tr>
    </w:tbl>
    <w:p w14:paraId="34D0E835" w14:textId="77777777" w:rsidR="0054645E" w:rsidRPr="00080A55" w:rsidRDefault="0054645E" w:rsidP="0054645E">
      <w:pPr>
        <w:jc w:val="both"/>
        <w:rPr>
          <w:sz w:val="8"/>
          <w:szCs w:val="8"/>
          <w:lang w:val="en-GB" w:eastAsia="zh-CN"/>
        </w:rPr>
      </w:pPr>
    </w:p>
    <w:p w14:paraId="4D68FAAA" w14:textId="77777777" w:rsidR="0054645E" w:rsidRPr="004D5A00" w:rsidRDefault="0054645E" w:rsidP="0054645E">
      <w:pPr>
        <w:jc w:val="both"/>
        <w:rPr>
          <w:color w:val="FF0000"/>
          <w:lang w:val="en-GB" w:eastAsia="zh-CN"/>
        </w:rPr>
      </w:pPr>
      <w:r>
        <w:rPr>
          <w:lang w:val="en-GB" w:eastAsia="zh-CN"/>
        </w:rPr>
        <w:t>To reduce the impact of inter-UE CLI by uplink messages in such deployment’s scenario, one simple solution is put some limit on the maximum transmission power of PRACH/PUSCH in SBFD symbols. This will control the amount of inter-UE CLI. Another solution is to limit the random-access SBDF operation to cell centre UE. Most of the inter-UE CLI is caused by cell-edge UE. This can be achieved by introducing a threshold on the RSPR measurements of the selected SSB. Additionally, the aggressor UE could assess the amount of inter-UE CLI to other UE before random-message uplink transmission.</w:t>
      </w:r>
      <w:r w:rsidDel="004B67B4">
        <w:rPr>
          <w:lang w:val="en-GB" w:eastAsia="zh-CN"/>
        </w:rPr>
        <w:t xml:space="preserve"> </w:t>
      </w:r>
    </w:p>
    <w:p w14:paraId="4F653B8D" w14:textId="77777777" w:rsidR="0054645E" w:rsidRPr="00080A55" w:rsidRDefault="0054645E" w:rsidP="0054645E">
      <w:pPr>
        <w:spacing w:after="0"/>
        <w:rPr>
          <w:sz w:val="2"/>
          <w:szCs w:val="2"/>
          <w:lang w:val="en-GB" w:eastAsia="zh-CN"/>
        </w:rPr>
      </w:pPr>
    </w:p>
    <w:p w14:paraId="79AA6A5C" w14:textId="5EE66124" w:rsidR="0054645E" w:rsidRDefault="0054645E" w:rsidP="0054645E">
      <w:pPr>
        <w:spacing w:after="0"/>
        <w:rPr>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9</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Pr>
          <w:rFonts w:eastAsia="Batang"/>
          <w:b/>
          <w:szCs w:val="24"/>
          <w:lang w:val="en-GB"/>
        </w:rPr>
        <w:t xml:space="preserve">To reduce the impact of inter-UE CLI during SBFD random access operation, if any, RAN1 to discuss the following solutions: </w:t>
      </w:r>
    </w:p>
    <w:p w14:paraId="19BF38F8" w14:textId="77777777" w:rsidR="0054645E" w:rsidRPr="004D5A00" w:rsidRDefault="0054645E" w:rsidP="0054645E">
      <w:pPr>
        <w:pStyle w:val="ListParagraph"/>
        <w:numPr>
          <w:ilvl w:val="0"/>
          <w:numId w:val="8"/>
        </w:numPr>
        <w:rPr>
          <w:rFonts w:ascii="Times New Roman" w:eastAsia="Batang" w:hAnsi="Times New Roman"/>
          <w:b/>
          <w:sz w:val="20"/>
          <w:szCs w:val="24"/>
          <w:lang w:val="en-GB"/>
        </w:rPr>
      </w:pPr>
      <w:r w:rsidRPr="004D5A00">
        <w:rPr>
          <w:rFonts w:ascii="Times New Roman" w:eastAsia="Batang" w:hAnsi="Times New Roman"/>
          <w:b/>
          <w:sz w:val="20"/>
          <w:szCs w:val="24"/>
          <w:lang w:val="en-GB"/>
        </w:rPr>
        <w:t>Limitation on the maximum Tx power of PRACH/PUSCH in SBFD symbols</w:t>
      </w:r>
      <w:r>
        <w:rPr>
          <w:rFonts w:ascii="Times New Roman" w:eastAsia="Batang" w:hAnsi="Times New Roman"/>
          <w:b/>
          <w:sz w:val="20"/>
          <w:szCs w:val="24"/>
          <w:lang w:val="en-GB"/>
        </w:rPr>
        <w:t>.</w:t>
      </w:r>
      <w:r w:rsidRPr="004D5A00">
        <w:rPr>
          <w:rFonts w:ascii="Times New Roman" w:eastAsia="Batang" w:hAnsi="Times New Roman"/>
          <w:b/>
          <w:sz w:val="20"/>
          <w:szCs w:val="24"/>
          <w:lang w:val="en-GB"/>
        </w:rPr>
        <w:t xml:space="preserve"> </w:t>
      </w:r>
    </w:p>
    <w:p w14:paraId="57F94B26" w14:textId="77777777" w:rsidR="0054645E" w:rsidRDefault="0054645E" w:rsidP="0054645E">
      <w:pPr>
        <w:pStyle w:val="ListParagraph"/>
        <w:numPr>
          <w:ilvl w:val="0"/>
          <w:numId w:val="8"/>
        </w:numPr>
        <w:rPr>
          <w:rFonts w:ascii="Times New Roman" w:eastAsia="Batang" w:hAnsi="Times New Roman"/>
          <w:b/>
          <w:sz w:val="20"/>
          <w:szCs w:val="24"/>
          <w:lang w:val="en-GB"/>
        </w:rPr>
      </w:pPr>
      <w:r w:rsidRPr="00323AAB">
        <w:rPr>
          <w:rFonts w:ascii="Times New Roman" w:eastAsia="Batang" w:hAnsi="Times New Roman"/>
          <w:b/>
          <w:sz w:val="20"/>
          <w:szCs w:val="24"/>
          <w:lang w:val="en-GB"/>
        </w:rPr>
        <w:t>Introducing a RSRP threshold of the measured SSB RSRS.</w:t>
      </w:r>
    </w:p>
    <w:p w14:paraId="11C4CE78" w14:textId="77777777" w:rsidR="0054645E" w:rsidRDefault="0054645E" w:rsidP="0054645E">
      <w:pPr>
        <w:pStyle w:val="Heading2"/>
        <w:rPr>
          <w:lang w:eastAsia="zh-CN"/>
        </w:rPr>
      </w:pPr>
      <w:r>
        <w:rPr>
          <w:lang w:eastAsia="zh-CN"/>
        </w:rPr>
        <w:t>PDCCH order</w:t>
      </w:r>
    </w:p>
    <w:p w14:paraId="46318704" w14:textId="77777777" w:rsidR="0054645E" w:rsidRDefault="0054645E" w:rsidP="0054645E">
      <w:pPr>
        <w:jc w:val="both"/>
        <w:rPr>
          <w:lang w:val="en-GB" w:eastAsia="zh-CN"/>
        </w:rPr>
      </w:pPr>
      <w:r>
        <w:rPr>
          <w:lang w:val="en-GB" w:eastAsia="zh-CN"/>
        </w:rPr>
        <w:t xml:space="preserve">When SBFD-aware receives a PDCCH order triggering CFRA, the </w:t>
      </w:r>
      <w:proofErr w:type="spellStart"/>
      <w:r>
        <w:rPr>
          <w:lang w:val="en-GB" w:eastAsia="zh-CN"/>
        </w:rPr>
        <w:t>gNB</w:t>
      </w:r>
      <w:proofErr w:type="spellEnd"/>
      <w:r>
        <w:rPr>
          <w:lang w:val="en-GB" w:eastAsia="zh-CN"/>
        </w:rPr>
        <w:t xml:space="preserve"> should explicitly indicate to the UE whether to use the additional-RO or legacy-RO. The UE would reinterpret the PRACH mask index on the indicated RO-type and transmit the PRACH using the indicate preamble index. This requires to one of the reserved bitfield of the DCI payload. </w:t>
      </w:r>
    </w:p>
    <w:p w14:paraId="751591D8" w14:textId="77777777" w:rsidR="0054645E" w:rsidRPr="00A3281E" w:rsidRDefault="0054645E" w:rsidP="0054645E">
      <w:pPr>
        <w:jc w:val="both"/>
        <w:rPr>
          <w:lang w:val="en-GB" w:eastAsia="zh-CN"/>
        </w:rPr>
      </w:pPr>
      <w:r>
        <w:rPr>
          <w:lang w:val="en-GB" w:eastAsia="zh-CN"/>
        </w:rPr>
        <w:t xml:space="preserve">RAN1 should further discuss the case when CBRA is triggered by PDCCH order (i.e. RA preamble index = 0), whether the initial PRACH transmission is based on the indicated RO-type in the PDCCH order or based on the RAN2 rule for CBRA RACH procedure (i.e. </w:t>
      </w:r>
      <w:r w:rsidRPr="006312B5">
        <w:rPr>
          <w:lang w:eastAsia="zh-CN"/>
        </w:rPr>
        <w:t>based on certain specified/configured conditions/prioritizations</w:t>
      </w:r>
      <w:r>
        <w:rPr>
          <w:lang w:val="en-GB" w:eastAsia="zh-CN"/>
        </w:rPr>
        <w:t xml:space="preserve"> </w:t>
      </w:r>
    </w:p>
    <w:tbl>
      <w:tblPr>
        <w:tblStyle w:val="TableGrid"/>
        <w:tblW w:w="0" w:type="auto"/>
        <w:tblLook w:val="04A0" w:firstRow="1" w:lastRow="0" w:firstColumn="1" w:lastColumn="0" w:noHBand="0" w:noVBand="1"/>
      </w:tblPr>
      <w:tblGrid>
        <w:gridCol w:w="9962"/>
      </w:tblGrid>
      <w:tr w:rsidR="0054645E" w14:paraId="03D29421" w14:textId="77777777" w:rsidTr="00A46EC3">
        <w:tc>
          <w:tcPr>
            <w:tcW w:w="9962" w:type="dxa"/>
          </w:tcPr>
          <w:p w14:paraId="5789132A" w14:textId="77777777" w:rsidR="0054645E" w:rsidRPr="00C86913" w:rsidRDefault="0054645E" w:rsidP="00A46EC3">
            <w:pPr>
              <w:spacing w:after="0"/>
              <w:rPr>
                <w:lang w:eastAsia="zh-CN"/>
              </w:rPr>
            </w:pPr>
            <w:r w:rsidRPr="00C86913">
              <w:rPr>
                <w:b/>
                <w:bCs/>
                <w:highlight w:val="green"/>
                <w:lang w:eastAsia="zh-CN"/>
              </w:rPr>
              <w:t>Agreement</w:t>
            </w:r>
          </w:p>
          <w:p w14:paraId="40B10A4D" w14:textId="77777777" w:rsidR="0054645E" w:rsidRDefault="0054645E" w:rsidP="00A46EC3">
            <w:pPr>
              <w:spacing w:before="0" w:after="0"/>
              <w:rPr>
                <w:lang w:eastAsia="zh-CN"/>
              </w:rPr>
            </w:pPr>
            <w:r w:rsidRPr="00C86913">
              <w:rPr>
                <w:lang w:eastAsia="zh-CN"/>
              </w:rPr>
              <w:t>For SBFD-aware UEs and PRACH mask indication for CFRA triggered by PDCCH order, discuss whether/how to indicate/determine additional-RO only, legacy-RO only, or both is used.</w:t>
            </w:r>
          </w:p>
          <w:p w14:paraId="62E4EFDB" w14:textId="77777777" w:rsidR="0054645E" w:rsidRPr="00C86913" w:rsidRDefault="0054645E" w:rsidP="00A46EC3">
            <w:pPr>
              <w:spacing w:before="0" w:after="0"/>
              <w:rPr>
                <w:lang w:eastAsia="zh-CN"/>
              </w:rPr>
            </w:pPr>
          </w:p>
        </w:tc>
      </w:tr>
    </w:tbl>
    <w:p w14:paraId="40897B39" w14:textId="77777777" w:rsidR="0054645E" w:rsidRDefault="0054645E" w:rsidP="0054645E">
      <w:pPr>
        <w:rPr>
          <w:lang w:val="en-GB" w:eastAsia="zh-CN"/>
        </w:rPr>
      </w:pPr>
    </w:p>
    <w:p w14:paraId="75490D40" w14:textId="1CF11EA4" w:rsidR="0054645E" w:rsidRDefault="0054645E" w:rsidP="0054645E">
      <w:pPr>
        <w:spacing w:after="0"/>
        <w:rPr>
          <w:b/>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10</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E32006">
        <w:rPr>
          <w:b/>
          <w:lang w:eastAsia="zh-CN"/>
        </w:rPr>
        <w:t>F</w:t>
      </w:r>
      <w:r w:rsidRPr="00C86913">
        <w:rPr>
          <w:b/>
          <w:lang w:eastAsia="zh-CN"/>
        </w:rPr>
        <w:t xml:space="preserve">or CFRA </w:t>
      </w:r>
      <w:r>
        <w:rPr>
          <w:b/>
          <w:lang w:eastAsia="zh-CN"/>
        </w:rPr>
        <w:t xml:space="preserve">PRACH transmission </w:t>
      </w:r>
      <w:r w:rsidRPr="00C86913">
        <w:rPr>
          <w:b/>
          <w:lang w:eastAsia="zh-CN"/>
        </w:rPr>
        <w:t>triggered by PDCCH order</w:t>
      </w:r>
      <w:r>
        <w:rPr>
          <w:b/>
          <w:lang w:eastAsia="zh-CN"/>
        </w:rPr>
        <w:t xml:space="preserve">, SBFD-aware is explicitly indicated to use the additional-RO or legacy-RO. </w:t>
      </w:r>
    </w:p>
    <w:p w14:paraId="0E8E3E66" w14:textId="77777777" w:rsidR="0054645E" w:rsidRPr="00FA6331" w:rsidRDefault="0054645E" w:rsidP="0054645E">
      <w:pPr>
        <w:pStyle w:val="ListParagraph"/>
        <w:numPr>
          <w:ilvl w:val="0"/>
          <w:numId w:val="31"/>
        </w:numPr>
        <w:rPr>
          <w:rFonts w:ascii="Times New Roman" w:eastAsia="SimSun" w:hAnsi="Times New Roman"/>
          <w:b/>
          <w:sz w:val="20"/>
          <w:szCs w:val="20"/>
          <w:lang w:eastAsia="zh-CN"/>
        </w:rPr>
      </w:pPr>
      <w:r w:rsidRPr="00FA6331">
        <w:rPr>
          <w:rFonts w:ascii="Times New Roman" w:eastAsia="SimSun" w:hAnsi="Times New Roman"/>
          <w:b/>
          <w:sz w:val="20"/>
          <w:szCs w:val="20"/>
          <w:lang w:eastAsia="zh-CN"/>
        </w:rPr>
        <w:t>The UE interprets the indicated PRACH mask index based on the indicated RO-type.</w:t>
      </w:r>
    </w:p>
    <w:p w14:paraId="01FC8322" w14:textId="77777777" w:rsidR="0054645E" w:rsidRPr="0049511A" w:rsidRDefault="0054645E" w:rsidP="0054645E">
      <w:pPr>
        <w:pStyle w:val="ListParagraph"/>
        <w:numPr>
          <w:ilvl w:val="0"/>
          <w:numId w:val="31"/>
        </w:numPr>
        <w:rPr>
          <w:b/>
          <w:lang w:eastAsia="zh-CN"/>
        </w:rPr>
      </w:pPr>
      <w:r w:rsidRPr="00D54FEC">
        <w:rPr>
          <w:rFonts w:ascii="Times New Roman" w:eastAsia="SimSun" w:hAnsi="Times New Roman"/>
          <w:b/>
          <w:sz w:val="20"/>
          <w:szCs w:val="20"/>
          <w:lang w:eastAsia="zh-CN"/>
        </w:rPr>
        <w:t>The existence of the 1-bit bitfield in the PDCCH order is configured by higher-layer parameter.</w:t>
      </w:r>
    </w:p>
    <w:p w14:paraId="4F3F6C0B" w14:textId="77777777" w:rsidR="0054645E" w:rsidRDefault="0054645E" w:rsidP="0054645E">
      <w:pPr>
        <w:pStyle w:val="ListParagraph"/>
        <w:numPr>
          <w:ilvl w:val="0"/>
          <w:numId w:val="31"/>
        </w:numPr>
        <w:rPr>
          <w:b/>
          <w:lang w:eastAsia="zh-CN"/>
        </w:rPr>
      </w:pPr>
      <w:r>
        <w:rPr>
          <w:rFonts w:ascii="Times New Roman" w:eastAsia="SimSun" w:hAnsi="Times New Roman"/>
          <w:b/>
          <w:sz w:val="20"/>
          <w:szCs w:val="20"/>
          <w:lang w:eastAsia="zh-CN"/>
        </w:rPr>
        <w:t xml:space="preserve">FFS: UE behavior when RO-type is not indicated. </w:t>
      </w:r>
      <w:r>
        <w:rPr>
          <w:b/>
          <w:lang w:eastAsia="zh-CN"/>
        </w:rPr>
        <w:t xml:space="preserve"> </w:t>
      </w:r>
    </w:p>
    <w:p w14:paraId="4F20C0C8" w14:textId="77777777" w:rsidR="0054645E" w:rsidRPr="00A96543" w:rsidRDefault="0054645E" w:rsidP="0054645E">
      <w:pPr>
        <w:pStyle w:val="ListParagraph"/>
        <w:numPr>
          <w:ilvl w:val="0"/>
          <w:numId w:val="31"/>
        </w:numPr>
        <w:rPr>
          <w:rFonts w:ascii="Times New Roman" w:eastAsia="SimSun" w:hAnsi="Times New Roman"/>
          <w:b/>
          <w:sz w:val="20"/>
          <w:szCs w:val="20"/>
          <w:lang w:eastAsia="zh-CN"/>
        </w:rPr>
      </w:pPr>
      <w:r w:rsidRPr="00A96543">
        <w:rPr>
          <w:rFonts w:ascii="Times New Roman" w:eastAsia="SimSun" w:hAnsi="Times New Roman"/>
          <w:b/>
          <w:sz w:val="20"/>
          <w:szCs w:val="20"/>
          <w:lang w:eastAsia="zh-CN"/>
        </w:rPr>
        <w:t>FFS: CBRA triggered by PDCCH order.</w:t>
      </w:r>
    </w:p>
    <w:p w14:paraId="3690A0E2" w14:textId="77777777" w:rsidR="0054645E" w:rsidRPr="00C86913" w:rsidRDefault="0054645E" w:rsidP="0054645E">
      <w:pPr>
        <w:rPr>
          <w:lang w:val="en-GB" w:eastAsia="zh-CN"/>
        </w:rPr>
      </w:pPr>
    </w:p>
    <w:p w14:paraId="6578CAFA" w14:textId="77777777" w:rsidR="0054645E" w:rsidRDefault="0054645E" w:rsidP="0054645E">
      <w:pPr>
        <w:pStyle w:val="Heading2"/>
        <w:rPr>
          <w:lang w:eastAsia="zh-CN"/>
        </w:rPr>
      </w:pPr>
      <w:r>
        <w:rPr>
          <w:lang w:eastAsia="zh-CN"/>
        </w:rPr>
        <w:t xml:space="preserve">UE-dedicated PRACH configurations </w:t>
      </w:r>
    </w:p>
    <w:p w14:paraId="660FC098" w14:textId="77777777" w:rsidR="0054645E" w:rsidRDefault="0054645E" w:rsidP="0054645E">
      <w:pPr>
        <w:jc w:val="both"/>
        <w:rPr>
          <w:lang w:val="en-GB" w:eastAsia="zh-CN"/>
        </w:rPr>
      </w:pPr>
      <w:r>
        <w:rPr>
          <w:lang w:val="en-GB" w:eastAsia="zh-CN"/>
        </w:rPr>
        <w:t xml:space="preserve">The UE can be configured with a dedicated RACH configuration, e.g.  mobility/handover (CFRA). For these dedicated PRACH configurations, the SBFD-aware should be explicitly indicated how to determine the RO-type of the PRACH configuration and subsequently determine the set of valid-ROs, e.g. legacy-ROs and/or additional-ROs. </w:t>
      </w:r>
    </w:p>
    <w:p w14:paraId="055C7704" w14:textId="77777777" w:rsidR="0054645E" w:rsidRDefault="0054645E" w:rsidP="0054645E">
      <w:pPr>
        <w:jc w:val="both"/>
        <w:rPr>
          <w:lang w:val="en-GB" w:eastAsia="zh-CN"/>
        </w:rPr>
      </w:pPr>
      <w:r>
        <w:rPr>
          <w:lang w:val="en-GB" w:eastAsia="zh-CN"/>
        </w:rPr>
        <w:t>For example, if UE is configured with CFRA dedicated RACH configuration for handover/mobility (</w:t>
      </w:r>
      <w:r w:rsidRPr="0008420B">
        <w:rPr>
          <w:lang w:eastAsia="zh-CN"/>
        </w:rPr>
        <w:t>RACH-</w:t>
      </w:r>
      <w:proofErr w:type="spellStart"/>
      <w:r w:rsidRPr="0008420B">
        <w:rPr>
          <w:lang w:eastAsia="zh-CN"/>
        </w:rPr>
        <w:t>ConfigDedicated</w:t>
      </w:r>
      <w:proofErr w:type="spellEnd"/>
      <w:r>
        <w:rPr>
          <w:lang w:eastAsia="zh-CN"/>
        </w:rPr>
        <w:t>)</w:t>
      </w:r>
      <w:r>
        <w:rPr>
          <w:lang w:val="en-GB" w:eastAsia="zh-CN"/>
        </w:rPr>
        <w:t xml:space="preserve">, then UE needs to know whether to interpret the dedicated PRACH configuration as legacy (i.e. only legacy RO as valid) or treat as PRACH configuration option 1 or PRACH configuration option 2 depending on the target cell SBFD capability and its RACH configuration. When it is indicated as PRACH configuration option 1, the </w:t>
      </w:r>
      <w:proofErr w:type="spellStart"/>
      <w:r>
        <w:rPr>
          <w:lang w:val="en-GB" w:eastAsia="zh-CN"/>
        </w:rPr>
        <w:t>gNB</w:t>
      </w:r>
      <w:proofErr w:type="spellEnd"/>
      <w:r>
        <w:rPr>
          <w:lang w:val="en-GB" w:eastAsia="zh-CN"/>
        </w:rPr>
        <w:t xml:space="preserve"> should explicitly indicate whether the SBFD-aware should use the legacy-RO or additional-RO for CFRA PRACH transmission. </w:t>
      </w:r>
    </w:p>
    <w:p w14:paraId="474E883A" w14:textId="48A29BC0" w:rsidR="0054645E" w:rsidRDefault="0054645E" w:rsidP="0054645E">
      <w:pPr>
        <w:spacing w:after="0"/>
        <w:jc w:val="both"/>
        <w:rPr>
          <w:b/>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11</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Pr="00E32006">
        <w:rPr>
          <w:b/>
          <w:lang w:eastAsia="zh-CN"/>
        </w:rPr>
        <w:t>F</w:t>
      </w:r>
      <w:r w:rsidRPr="00C86913">
        <w:rPr>
          <w:b/>
          <w:lang w:eastAsia="zh-CN"/>
        </w:rPr>
        <w:t xml:space="preserve">or </w:t>
      </w:r>
      <w:r w:rsidRPr="003F0A5B">
        <w:rPr>
          <w:b/>
          <w:lang w:eastAsia="zh-CN"/>
        </w:rPr>
        <w:t>contention free random access to a given target cell</w:t>
      </w:r>
      <w:r>
        <w:rPr>
          <w:b/>
          <w:lang w:eastAsia="zh-CN"/>
        </w:rPr>
        <w:t xml:space="preserve"> based on dedicated PRACH configuration, SBFD-aware is explicitly indicated whether the configured PRACH configuration </w:t>
      </w:r>
      <w:r w:rsidR="00A7064C">
        <w:rPr>
          <w:b/>
          <w:lang w:eastAsia="zh-CN"/>
        </w:rPr>
        <w:t>is</w:t>
      </w:r>
      <w:r>
        <w:rPr>
          <w:b/>
          <w:lang w:eastAsia="zh-CN"/>
        </w:rPr>
        <w:t xml:space="preserve"> treated as legacy, or PRACH configuration option 1 or PRACH configuration option 2. </w:t>
      </w:r>
    </w:p>
    <w:p w14:paraId="2ACD069E" w14:textId="77777777" w:rsidR="0054645E" w:rsidRPr="004309AE" w:rsidRDefault="0054645E" w:rsidP="0054645E">
      <w:pPr>
        <w:pStyle w:val="ListParagraph"/>
        <w:numPr>
          <w:ilvl w:val="0"/>
          <w:numId w:val="33"/>
        </w:numPr>
        <w:jc w:val="both"/>
        <w:rPr>
          <w:rFonts w:ascii="Times New Roman" w:eastAsia="SimSun" w:hAnsi="Times New Roman"/>
          <w:b/>
          <w:sz w:val="20"/>
          <w:szCs w:val="20"/>
          <w:lang w:eastAsia="zh-CN"/>
        </w:rPr>
      </w:pPr>
      <w:r w:rsidRPr="004309AE">
        <w:rPr>
          <w:rFonts w:ascii="Times New Roman" w:eastAsia="SimSun" w:hAnsi="Times New Roman"/>
          <w:b/>
          <w:sz w:val="20"/>
          <w:szCs w:val="20"/>
          <w:lang w:eastAsia="zh-CN"/>
        </w:rPr>
        <w:t xml:space="preserve">When </w:t>
      </w:r>
      <w:r>
        <w:rPr>
          <w:rFonts w:ascii="Times New Roman" w:eastAsia="SimSun" w:hAnsi="Times New Roman"/>
          <w:b/>
          <w:sz w:val="20"/>
          <w:szCs w:val="20"/>
          <w:lang w:eastAsia="zh-CN"/>
        </w:rPr>
        <w:t xml:space="preserve">parameter is not </w:t>
      </w:r>
      <w:r w:rsidRPr="004309AE">
        <w:rPr>
          <w:rFonts w:ascii="Times New Roman" w:eastAsia="SimSun" w:hAnsi="Times New Roman"/>
          <w:b/>
          <w:sz w:val="20"/>
          <w:szCs w:val="20"/>
          <w:lang w:eastAsia="zh-CN"/>
        </w:rPr>
        <w:t xml:space="preserve">configured, UE </w:t>
      </w:r>
      <w:r>
        <w:rPr>
          <w:rFonts w:ascii="Times New Roman" w:eastAsia="SimSun" w:hAnsi="Times New Roman"/>
          <w:b/>
          <w:sz w:val="20"/>
          <w:szCs w:val="20"/>
          <w:lang w:eastAsia="zh-CN"/>
        </w:rPr>
        <w:t>assume</w:t>
      </w:r>
      <w:r w:rsidRPr="004309AE">
        <w:rPr>
          <w:rFonts w:ascii="Times New Roman" w:eastAsia="SimSun" w:hAnsi="Times New Roman"/>
          <w:b/>
          <w:sz w:val="20"/>
          <w:szCs w:val="20"/>
          <w:lang w:eastAsia="zh-CN"/>
        </w:rPr>
        <w:t xml:space="preserve"> provided RACH-configuration as legacy</w:t>
      </w:r>
      <w:r>
        <w:rPr>
          <w:rFonts w:ascii="Times New Roman" w:eastAsia="SimSun" w:hAnsi="Times New Roman"/>
          <w:b/>
          <w:sz w:val="20"/>
          <w:szCs w:val="20"/>
          <w:lang w:eastAsia="zh-CN"/>
        </w:rPr>
        <w:t>.</w:t>
      </w:r>
    </w:p>
    <w:p w14:paraId="5343140F" w14:textId="77777777" w:rsidR="0054645E" w:rsidRPr="00A9159A" w:rsidRDefault="0054645E" w:rsidP="0054645E">
      <w:pPr>
        <w:pStyle w:val="Heading2"/>
        <w:rPr>
          <w:lang w:eastAsia="zh-CN"/>
        </w:rPr>
      </w:pPr>
      <w:r>
        <w:rPr>
          <w:lang w:eastAsia="zh-CN"/>
        </w:rPr>
        <w:lastRenderedPageBreak/>
        <w:t xml:space="preserve">Msg1 (PRACH) repetition </w:t>
      </w:r>
    </w:p>
    <w:p w14:paraId="4F65677A" w14:textId="77777777" w:rsidR="0054645E" w:rsidRPr="005E3844" w:rsidRDefault="0054645E" w:rsidP="0054645E">
      <w:pPr>
        <w:jc w:val="both"/>
        <w:rPr>
          <w:iCs/>
          <w:lang w:eastAsia="zh-CN"/>
        </w:rPr>
      </w:pPr>
      <w:r>
        <w:rPr>
          <w:iCs/>
          <w:lang w:eastAsia="zh-CN"/>
        </w:rPr>
        <w:t xml:space="preserve">RAN1 agreed to support PRACH transmission with preamble repetition within the additional ROs and concluded that </w:t>
      </w:r>
      <w:r w:rsidRPr="00DC750B">
        <w:rPr>
          <w:iCs/>
          <w:lang w:eastAsia="zh-CN"/>
        </w:rPr>
        <w:t>PRACH transmission with preamble repetitions across additional-ROs and legacy-ROs is not supported.</w:t>
      </w:r>
      <w:r>
        <w:rPr>
          <w:iCs/>
          <w:lang w:eastAsia="zh-CN"/>
        </w:rPr>
        <w:t xml:space="preserve"> For </w:t>
      </w:r>
      <w:r w:rsidRPr="005E3844">
        <w:rPr>
          <w:iCs/>
          <w:lang w:eastAsia="zh-CN"/>
        </w:rPr>
        <w:t xml:space="preserve">the determination of the set of </w:t>
      </w:r>
      <m:oMath>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preamble</m:t>
            </m:r>
          </m:sub>
          <m:sup>
            <m:r>
              <m:rPr>
                <m:sty m:val="p"/>
              </m:rPr>
              <w:rPr>
                <w:rFonts w:ascii="Cambria Math" w:hAnsi="Cambria Math"/>
                <w:lang w:eastAsia="zh-CN"/>
              </w:rPr>
              <m:t>rep</m:t>
            </m:r>
          </m:sup>
        </m:sSubSup>
      </m:oMath>
      <w:r w:rsidRPr="005E3844">
        <w:rPr>
          <w:iCs/>
          <w:lang w:eastAsia="zh-CN"/>
        </w:rPr>
        <w:t xml:space="preserve"> valid additional-ROs </w:t>
      </w:r>
      <w:r>
        <w:rPr>
          <w:iCs/>
          <w:lang w:eastAsia="zh-CN"/>
        </w:rPr>
        <w:t xml:space="preserve">for preamble repetition </w:t>
      </w:r>
      <w:r w:rsidRPr="005E3844">
        <w:rPr>
          <w:iCs/>
          <w:lang w:eastAsia="zh-CN"/>
        </w:rPr>
        <w:t xml:space="preserve">and the time period of the set(s) of </w:t>
      </w:r>
      <m:oMath>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preamble</m:t>
            </m:r>
          </m:sub>
          <m:sup>
            <m:r>
              <m:rPr>
                <m:sty m:val="p"/>
              </m:rPr>
              <w:rPr>
                <w:rFonts w:ascii="Cambria Math" w:hAnsi="Cambria Math"/>
                <w:lang w:eastAsia="zh-CN"/>
              </w:rPr>
              <m:t>rep</m:t>
            </m:r>
          </m:sup>
        </m:sSubSup>
      </m:oMath>
      <w:r w:rsidRPr="005E3844">
        <w:rPr>
          <w:iCs/>
          <w:lang w:eastAsia="zh-CN"/>
        </w:rPr>
        <w:t xml:space="preserve"> valid additional-ROs</w:t>
      </w:r>
      <w:r>
        <w:rPr>
          <w:iCs/>
          <w:lang w:eastAsia="zh-CN"/>
        </w:rPr>
        <w:t xml:space="preserve">, RAN1 agreed as a working assumption on reusing existing speciation. </w:t>
      </w:r>
    </w:p>
    <w:tbl>
      <w:tblPr>
        <w:tblStyle w:val="TableGrid"/>
        <w:tblW w:w="0" w:type="auto"/>
        <w:tblLook w:val="04A0" w:firstRow="1" w:lastRow="0" w:firstColumn="1" w:lastColumn="0" w:noHBand="0" w:noVBand="1"/>
      </w:tblPr>
      <w:tblGrid>
        <w:gridCol w:w="9962"/>
      </w:tblGrid>
      <w:tr w:rsidR="0054645E" w14:paraId="797D1CF4" w14:textId="77777777" w:rsidTr="00A46EC3">
        <w:tc>
          <w:tcPr>
            <w:tcW w:w="9962" w:type="dxa"/>
          </w:tcPr>
          <w:p w14:paraId="003F9FF8" w14:textId="77777777" w:rsidR="0054645E" w:rsidRPr="00CA7DDA" w:rsidRDefault="0054645E" w:rsidP="00A46EC3">
            <w:pPr>
              <w:spacing w:after="0"/>
              <w:rPr>
                <w:iCs/>
                <w:lang w:eastAsia="zh-CN"/>
              </w:rPr>
            </w:pPr>
            <w:r w:rsidRPr="00CA7DDA">
              <w:rPr>
                <w:b/>
                <w:bCs/>
                <w:iCs/>
                <w:highlight w:val="darkYellow"/>
                <w:lang w:eastAsia="zh-CN"/>
              </w:rPr>
              <w:t>Working Assumption</w:t>
            </w:r>
          </w:p>
          <w:p w14:paraId="23E8AF1C" w14:textId="77777777" w:rsidR="0054645E" w:rsidRPr="00CA7DDA" w:rsidRDefault="0054645E" w:rsidP="00A46EC3">
            <w:pPr>
              <w:spacing w:before="0" w:after="0"/>
              <w:rPr>
                <w:iCs/>
                <w:lang w:eastAsia="zh-CN"/>
              </w:rPr>
            </w:pPr>
            <w:r w:rsidRPr="00CA7DDA">
              <w:rPr>
                <w:iCs/>
                <w:lang w:eastAsia="zh-CN"/>
              </w:rPr>
              <w:t xml:space="preserve">For a PRACH transmission with </w:t>
            </w:r>
            <m:oMath>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preamble</m:t>
                  </m:r>
                </m:sub>
                <m:sup>
                  <m:r>
                    <m:rPr>
                      <m:sty m:val="p"/>
                    </m:rPr>
                    <w:rPr>
                      <w:rFonts w:ascii="Cambria Math" w:hAnsi="Cambria Math"/>
                      <w:lang w:eastAsia="zh-CN"/>
                    </w:rPr>
                    <m:t>rep</m:t>
                  </m:r>
                </m:sup>
              </m:sSubSup>
            </m:oMath>
            <w:r w:rsidRPr="00CA7DDA">
              <w:rPr>
                <w:iCs/>
                <w:lang w:eastAsia="zh-CN"/>
              </w:rPr>
              <w:t xml:space="preserve"> preamble repetition within additional-ROs, support reusing current specification rules for the determination of the set of </w:t>
            </w:r>
            <m:oMath>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preamble</m:t>
                  </m:r>
                </m:sub>
                <m:sup>
                  <m:r>
                    <m:rPr>
                      <m:sty m:val="p"/>
                    </m:rPr>
                    <w:rPr>
                      <w:rFonts w:ascii="Cambria Math" w:hAnsi="Cambria Math"/>
                      <w:lang w:eastAsia="zh-CN"/>
                    </w:rPr>
                    <m:t>rep</m:t>
                  </m:r>
                </m:sup>
              </m:sSubSup>
            </m:oMath>
            <w:r w:rsidRPr="00CA7DDA">
              <w:rPr>
                <w:iCs/>
                <w:lang w:eastAsia="zh-CN"/>
              </w:rPr>
              <w:t xml:space="preserve"> valid additional-ROs and the time period of the set(s) of </w:t>
            </w:r>
            <m:oMath>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preamble</m:t>
                  </m:r>
                </m:sub>
                <m:sup>
                  <m:r>
                    <m:rPr>
                      <m:sty m:val="p"/>
                    </m:rPr>
                    <w:rPr>
                      <w:rFonts w:ascii="Cambria Math" w:hAnsi="Cambria Math"/>
                      <w:lang w:eastAsia="zh-CN"/>
                    </w:rPr>
                    <m:t>rep</m:t>
                  </m:r>
                </m:sup>
              </m:sSubSup>
            </m:oMath>
            <w:r w:rsidRPr="00CA7DDA">
              <w:rPr>
                <w:iCs/>
                <w:lang w:eastAsia="zh-CN"/>
              </w:rPr>
              <w:t xml:space="preserve"> valid additional-ROs.</w:t>
            </w:r>
          </w:p>
          <w:p w14:paraId="309279A0" w14:textId="77777777" w:rsidR="0054645E" w:rsidRDefault="0054645E" w:rsidP="0054645E">
            <w:pPr>
              <w:numPr>
                <w:ilvl w:val="0"/>
                <w:numId w:val="32"/>
              </w:numPr>
              <w:spacing w:before="0" w:after="0"/>
              <w:rPr>
                <w:iCs/>
                <w:lang w:eastAsia="zh-CN"/>
              </w:rPr>
            </w:pPr>
            <w:r w:rsidRPr="00CA7DDA">
              <w:rPr>
                <w:iCs/>
                <w:lang w:eastAsia="zh-CN"/>
              </w:rPr>
              <w:t xml:space="preserve">the time period of the set(s) of </w:t>
            </w:r>
            <m:oMath>
              <m:sSubSup>
                <m:sSubSupPr>
                  <m:ctrlPr>
                    <w:rPr>
                      <w:rFonts w:ascii="Cambria Math" w:hAnsi="Cambria Math"/>
                      <w:i/>
                      <w:iCs/>
                      <w:lang w:eastAsia="zh-CN"/>
                    </w:rPr>
                  </m:ctrlPr>
                </m:sSubSupPr>
                <m:e>
                  <m:r>
                    <w:rPr>
                      <w:rFonts w:ascii="Cambria Math" w:hAnsi="Cambria Math"/>
                      <w:lang w:eastAsia="zh-CN"/>
                    </w:rPr>
                    <m:t>N</m:t>
                  </m:r>
                </m:e>
                <m:sub>
                  <m:r>
                    <m:rPr>
                      <m:sty m:val="p"/>
                    </m:rPr>
                    <w:rPr>
                      <w:rFonts w:ascii="Cambria Math" w:hAnsi="Cambria Math"/>
                      <w:lang w:eastAsia="zh-CN"/>
                    </w:rPr>
                    <m:t>preamble</m:t>
                  </m:r>
                </m:sub>
                <m:sup>
                  <m:r>
                    <m:rPr>
                      <m:sty m:val="p"/>
                    </m:rPr>
                    <w:rPr>
                      <w:rFonts w:ascii="Cambria Math" w:hAnsi="Cambria Math"/>
                      <w:lang w:eastAsia="zh-CN"/>
                    </w:rPr>
                    <m:t>rep</m:t>
                  </m:r>
                </m:sup>
              </m:sSubSup>
            </m:oMath>
            <w:r w:rsidRPr="00CA7DDA">
              <w:rPr>
                <w:iCs/>
                <w:lang w:eastAsia="zh-CN"/>
              </w:rPr>
              <w:t xml:space="preserve"> valid additional-ROs is determined separately from the time period for legacy-ROs</w:t>
            </w:r>
          </w:p>
          <w:p w14:paraId="7E50B6AE" w14:textId="77777777" w:rsidR="0054645E" w:rsidRPr="00CA7DDA" w:rsidRDefault="0054645E" w:rsidP="00A46EC3">
            <w:pPr>
              <w:spacing w:before="0" w:after="0"/>
              <w:ind w:left="720"/>
              <w:rPr>
                <w:iCs/>
                <w:lang w:eastAsia="zh-CN"/>
              </w:rPr>
            </w:pPr>
          </w:p>
        </w:tc>
      </w:tr>
    </w:tbl>
    <w:p w14:paraId="4FCCC4A3" w14:textId="77777777" w:rsidR="0054645E" w:rsidRDefault="0054645E" w:rsidP="0054645E">
      <w:pPr>
        <w:jc w:val="both"/>
        <w:rPr>
          <w:iCs/>
          <w:lang w:eastAsia="zh-CN"/>
        </w:rPr>
      </w:pPr>
    </w:p>
    <w:p w14:paraId="7DA06EC3" w14:textId="77777777" w:rsidR="0054645E" w:rsidRPr="00C60E05" w:rsidRDefault="0054645E" w:rsidP="0054645E">
      <w:pPr>
        <w:jc w:val="both"/>
        <w:rPr>
          <w:iCs/>
          <w:lang w:eastAsia="zh-CN"/>
        </w:rPr>
      </w:pPr>
      <w:r w:rsidRPr="00C60E05">
        <w:rPr>
          <w:iCs/>
          <w:lang w:eastAsia="zh-CN"/>
        </w:rPr>
        <w:t>The number of preamble repetitions in additional-ROs should be configured separately from legacy-RO</w:t>
      </w:r>
      <w:r>
        <w:rPr>
          <w:iCs/>
          <w:lang w:eastAsia="zh-CN"/>
        </w:rPr>
        <w:t xml:space="preserve">s. For example, higher repetitions numbers could be configured in the additional-ROs compared to legacy-RO to either improve coverage gain and overcome reduced link quality in SBFD symbols. The RSRP thresholds for determining the repetition numbers should be also configured separately.  This should be applicable for both PRACH configuration option 1 and PRACH configuration option 2. </w:t>
      </w:r>
    </w:p>
    <w:p w14:paraId="0EC62EF8" w14:textId="2E1EED56" w:rsidR="0054645E" w:rsidRDefault="0054645E" w:rsidP="0054645E">
      <w:pPr>
        <w:spacing w:afterLines="50" w:after="120"/>
        <w:rPr>
          <w:rFonts w:cstheme="minorHAnsi"/>
          <w:b/>
          <w:szCs w:val="21"/>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12</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Pr>
          <w:b/>
          <w:lang w:eastAsia="zh-CN"/>
        </w:rPr>
        <w:t xml:space="preserve">Support </w:t>
      </w:r>
      <w:r>
        <w:rPr>
          <w:b/>
          <w:bCs/>
        </w:rPr>
        <w:t>separate</w:t>
      </w:r>
      <w:r>
        <w:rPr>
          <w:rFonts w:hint="eastAsia"/>
          <w:b/>
          <w:bCs/>
        </w:rPr>
        <w:t xml:space="preserve"> configuration of </w:t>
      </w:r>
      <w:r>
        <w:rPr>
          <w:b/>
          <w:bCs/>
          <w:i/>
          <w:iCs/>
        </w:rPr>
        <w:t>msg1-RepetitionNum</w:t>
      </w:r>
      <w:r>
        <w:rPr>
          <w:rFonts w:hint="eastAsia"/>
          <w:b/>
          <w:bCs/>
          <w:i/>
          <w:iCs/>
        </w:rPr>
        <w:t xml:space="preserve"> </w:t>
      </w:r>
      <w:r>
        <w:rPr>
          <w:rFonts w:hint="eastAsia"/>
          <w:b/>
          <w:bCs/>
        </w:rPr>
        <w:t>and</w:t>
      </w:r>
      <w:r>
        <w:rPr>
          <w:b/>
          <w:bCs/>
        </w:rPr>
        <w:t xml:space="preserve"> </w:t>
      </w:r>
      <w:r>
        <w:rPr>
          <w:rFonts w:cstheme="minorHAnsi"/>
          <w:b/>
          <w:i/>
          <w:iCs/>
          <w:szCs w:val="21"/>
        </w:rPr>
        <w:t>rsrp-ThresholdMsg1-RepetitionNum2/4/8</w:t>
      </w:r>
      <w:r>
        <w:rPr>
          <w:rFonts w:cstheme="minorHAnsi" w:hint="eastAsia"/>
          <w:b/>
          <w:szCs w:val="21"/>
        </w:rPr>
        <w:t xml:space="preserve"> </w:t>
      </w:r>
      <w:r>
        <w:rPr>
          <w:rFonts w:cstheme="minorHAnsi"/>
          <w:b/>
          <w:szCs w:val="21"/>
        </w:rPr>
        <w:t xml:space="preserve">for PRACH transmission with preamble repetitions within additional-ROs </w:t>
      </w:r>
      <w:r>
        <w:rPr>
          <w:rFonts w:cstheme="minorHAnsi" w:hint="eastAsia"/>
          <w:b/>
          <w:szCs w:val="21"/>
        </w:rPr>
        <w:t xml:space="preserve">and </w:t>
      </w:r>
      <w:r>
        <w:rPr>
          <w:rFonts w:cstheme="minorHAnsi"/>
          <w:b/>
          <w:szCs w:val="21"/>
        </w:rPr>
        <w:t xml:space="preserve">PRACH transmission with preamble repetitions within </w:t>
      </w:r>
      <w:r>
        <w:rPr>
          <w:rFonts w:cstheme="minorHAnsi" w:hint="eastAsia"/>
          <w:b/>
          <w:szCs w:val="21"/>
        </w:rPr>
        <w:t>legacy</w:t>
      </w:r>
      <w:r>
        <w:rPr>
          <w:rFonts w:cstheme="minorHAnsi"/>
          <w:b/>
          <w:szCs w:val="21"/>
        </w:rPr>
        <w:t>-ROs</w:t>
      </w:r>
      <w:r>
        <w:rPr>
          <w:rFonts w:cstheme="minorHAnsi" w:hint="eastAsia"/>
          <w:b/>
          <w:szCs w:val="21"/>
        </w:rPr>
        <w:t>.</w:t>
      </w:r>
    </w:p>
    <w:p w14:paraId="6404AAF2" w14:textId="77777777" w:rsidR="0054645E" w:rsidRDefault="0054645E" w:rsidP="0054645E">
      <w:pPr>
        <w:spacing w:afterLines="50" w:after="120"/>
        <w:rPr>
          <w:rFonts w:cstheme="minorHAnsi"/>
          <w:b/>
          <w:szCs w:val="21"/>
        </w:rPr>
      </w:pPr>
    </w:p>
    <w:p w14:paraId="221EF15D" w14:textId="77777777" w:rsidR="0054645E" w:rsidRPr="00C869C5" w:rsidRDefault="0054645E" w:rsidP="0054645E">
      <w:pPr>
        <w:pStyle w:val="Heading2"/>
        <w:rPr>
          <w:lang w:eastAsia="zh-CN"/>
        </w:rPr>
      </w:pPr>
      <w:r w:rsidRPr="00C869C5">
        <w:rPr>
          <w:lang w:eastAsia="zh-CN"/>
        </w:rPr>
        <w:t xml:space="preserve">UL/DL </w:t>
      </w:r>
      <w:proofErr w:type="spellStart"/>
      <w:r w:rsidRPr="00C869C5">
        <w:rPr>
          <w:lang w:eastAsia="zh-CN"/>
        </w:rPr>
        <w:t>subable</w:t>
      </w:r>
      <w:proofErr w:type="spellEnd"/>
      <w:r w:rsidRPr="00C869C5">
        <w:rPr>
          <w:lang w:eastAsia="zh-CN"/>
        </w:rPr>
        <w:t xml:space="preserve"> PRBs</w:t>
      </w:r>
      <w:r>
        <w:rPr>
          <w:lang w:eastAsia="zh-CN"/>
        </w:rPr>
        <w:t xml:space="preserve"> definition</w:t>
      </w:r>
    </w:p>
    <w:p w14:paraId="181E4265" w14:textId="77777777" w:rsidR="0054645E" w:rsidRDefault="0054645E" w:rsidP="0054645E">
      <w:pPr>
        <w:jc w:val="both"/>
        <w:rPr>
          <w:rFonts w:eastAsia="Malgun Gothic"/>
          <w:lang w:eastAsia="ko-KR"/>
        </w:rPr>
      </w:pPr>
      <w:r w:rsidRPr="00A46EC3">
        <w:rPr>
          <w:rFonts w:eastAsia="Batang"/>
          <w:bCs/>
          <w:szCs w:val="24"/>
          <w:lang w:val="en-GB"/>
        </w:rPr>
        <w:br/>
        <w:t xml:space="preserve">The size of the UL/DL </w:t>
      </w:r>
      <w:r w:rsidRPr="00854C7A">
        <w:rPr>
          <w:rFonts w:eastAsia="Batang"/>
          <w:bCs/>
          <w:szCs w:val="24"/>
          <w:lang w:val="en-GB"/>
        </w:rPr>
        <w:t>usable</w:t>
      </w:r>
      <w:r w:rsidRPr="00A46EC3">
        <w:rPr>
          <w:rFonts w:eastAsia="Batang"/>
          <w:bCs/>
          <w:szCs w:val="24"/>
          <w:lang w:val="en-GB"/>
        </w:rPr>
        <w:t xml:space="preserve"> PRBs </w:t>
      </w:r>
      <w:r w:rsidRPr="00854C7A">
        <w:rPr>
          <w:rFonts w:eastAsia="Batang"/>
          <w:bCs/>
          <w:szCs w:val="24"/>
          <w:lang w:val="en-GB"/>
        </w:rPr>
        <w:t xml:space="preserve">within the initial UL/DL BWP should be based on </w:t>
      </w:r>
      <w:r w:rsidRPr="00A46EC3">
        <w:rPr>
          <w:bCs/>
          <w:lang w:eastAsia="zh-CN"/>
        </w:rPr>
        <w:t>intersection between cell-specific UL/DL subband and the initial UL/DU BWP in SBFD symbols</w:t>
      </w:r>
      <w:r>
        <w:rPr>
          <w:bCs/>
          <w:lang w:eastAsia="zh-CN"/>
        </w:rPr>
        <w:t>.</w:t>
      </w:r>
      <w:r w:rsidRPr="00854C7A">
        <w:rPr>
          <w:rFonts w:eastAsia="Malgun Gothic"/>
          <w:lang w:eastAsia="ko-KR"/>
        </w:rPr>
        <w:t xml:space="preserve"> </w:t>
      </w:r>
      <w:r>
        <w:rPr>
          <w:rFonts w:eastAsia="Malgun Gothic"/>
          <w:lang w:eastAsia="ko-KR"/>
        </w:rPr>
        <w:t xml:space="preserve">However, as the size of the initial UL/DL BWP is usually narrow, there could be no usable UL-PRBs in the SBFD symbols. This is due to constraint that the UL/DL BWP should have an aligned center frequency. </w:t>
      </w:r>
    </w:p>
    <w:p w14:paraId="5BE5ECB7" w14:textId="77777777" w:rsidR="0054645E" w:rsidRDefault="0054645E" w:rsidP="0054645E">
      <w:pPr>
        <w:keepNext/>
        <w:jc w:val="center"/>
      </w:pPr>
      <w:r>
        <w:object w:dxaOrig="4755" w:dyaOrig="2566" w14:anchorId="4B9B078A">
          <v:shape id="_x0000_i1029" type="#_x0000_t75" style="width:237.75pt;height:128.4pt" o:ole="">
            <v:imagedata r:id="rId24" o:title=""/>
          </v:shape>
          <o:OLEObject Type="Embed" ProgID="Visio.Drawing.15" ShapeID="_x0000_i1029" DrawAspect="Content" ObjectID="_1792567401" r:id="rId25"/>
        </w:object>
      </w:r>
    </w:p>
    <w:p w14:paraId="1EB70206" w14:textId="137BDA58" w:rsidR="0054645E" w:rsidRDefault="0054645E" w:rsidP="0054645E">
      <w:pPr>
        <w:pStyle w:val="Caption"/>
        <w:jc w:val="center"/>
        <w:rPr>
          <w:rFonts w:eastAsia="Malgun Gothic"/>
          <w:lang w:eastAsia="ko-KR"/>
        </w:rPr>
      </w:pPr>
      <w:bookmarkStart w:id="5" w:name="_Ref178933063"/>
      <w:r>
        <w:t xml:space="preserve">Figure </w:t>
      </w:r>
      <w:r>
        <w:fldChar w:fldCharType="begin"/>
      </w:r>
      <w:r>
        <w:instrText xml:space="preserve"> STYLEREF 1 \s </w:instrText>
      </w:r>
      <w:r>
        <w:fldChar w:fldCharType="separate"/>
      </w:r>
      <w:r w:rsidR="00593CBC">
        <w:rPr>
          <w:noProof/>
        </w:rPr>
        <w:t>3</w:t>
      </w:r>
      <w:r>
        <w:fldChar w:fldCharType="end"/>
      </w:r>
      <w:r>
        <w:noBreakHyphen/>
      </w:r>
      <w:r>
        <w:fldChar w:fldCharType="begin"/>
      </w:r>
      <w:r>
        <w:instrText xml:space="preserve"> SEQ Figure \* ARABIC \s 1 </w:instrText>
      </w:r>
      <w:r>
        <w:fldChar w:fldCharType="separate"/>
      </w:r>
      <w:r w:rsidR="00593CBC">
        <w:rPr>
          <w:noProof/>
        </w:rPr>
        <w:t>2</w:t>
      </w:r>
      <w:r>
        <w:fldChar w:fldCharType="end"/>
      </w:r>
      <w:bookmarkEnd w:id="5"/>
      <w:r>
        <w:t xml:space="preserve"> SBFD-aware UE usable PRBs with the initial DL/UL BWP</w:t>
      </w:r>
    </w:p>
    <w:p w14:paraId="6DD555FA" w14:textId="77777777" w:rsidR="0054645E" w:rsidRPr="00A46EC3" w:rsidRDefault="0054645E" w:rsidP="0054645E">
      <w:pPr>
        <w:spacing w:after="0"/>
        <w:jc w:val="both"/>
        <w:rPr>
          <w:rFonts w:eastAsia="Batang"/>
          <w:bCs/>
          <w:szCs w:val="24"/>
          <w:lang w:val="en-GB"/>
        </w:rPr>
      </w:pPr>
    </w:p>
    <w:p w14:paraId="2C5041B2" w14:textId="77777777" w:rsidR="0054645E" w:rsidRPr="00A46EC3" w:rsidRDefault="0054645E" w:rsidP="0054645E">
      <w:pPr>
        <w:spacing w:after="0"/>
        <w:jc w:val="both"/>
        <w:rPr>
          <w:rFonts w:eastAsia="Batang"/>
          <w:bCs/>
          <w:szCs w:val="24"/>
          <w:lang w:val="en-GB"/>
        </w:rPr>
      </w:pPr>
      <w:r w:rsidRPr="00A46EC3">
        <w:rPr>
          <w:rFonts w:eastAsia="Batang"/>
          <w:bCs/>
          <w:szCs w:val="24"/>
          <w:lang w:val="en-GB"/>
        </w:rPr>
        <w:t xml:space="preserve">To resolve this problem, </w:t>
      </w:r>
      <w:r w:rsidRPr="00854C7A">
        <w:rPr>
          <w:rFonts w:eastAsia="Batang"/>
          <w:bCs/>
          <w:szCs w:val="24"/>
          <w:lang w:val="en-GB"/>
        </w:rPr>
        <w:t>the</w:t>
      </w:r>
      <w:r w:rsidRPr="00A46EC3">
        <w:rPr>
          <w:rFonts w:eastAsia="Batang"/>
          <w:bCs/>
          <w:szCs w:val="24"/>
          <w:lang w:val="en-GB"/>
        </w:rPr>
        <w:t xml:space="preserve"> initial UL/DL BWP </w:t>
      </w:r>
      <w:r>
        <w:rPr>
          <w:rFonts w:eastAsia="Batang"/>
          <w:bCs/>
          <w:szCs w:val="24"/>
          <w:lang w:val="en-GB"/>
        </w:rPr>
        <w:t>can</w:t>
      </w:r>
      <w:r w:rsidRPr="00A46EC3">
        <w:rPr>
          <w:rFonts w:eastAsia="Batang"/>
          <w:bCs/>
          <w:szCs w:val="24"/>
          <w:lang w:val="en-GB"/>
        </w:rPr>
        <w:t xml:space="preserve"> be expanded to cover the UL subband. This will create an unnecessary </w:t>
      </w:r>
      <w:r>
        <w:rPr>
          <w:rFonts w:eastAsia="Batang"/>
          <w:bCs/>
          <w:szCs w:val="24"/>
          <w:lang w:val="en-GB"/>
        </w:rPr>
        <w:t xml:space="preserve">increase of the </w:t>
      </w:r>
      <w:r w:rsidRPr="00A46EC3">
        <w:rPr>
          <w:rFonts w:eastAsia="Batang"/>
          <w:bCs/>
          <w:szCs w:val="24"/>
          <w:lang w:val="en-GB"/>
        </w:rPr>
        <w:t xml:space="preserve">UE </w:t>
      </w:r>
      <w:r>
        <w:rPr>
          <w:rFonts w:eastAsia="Batang"/>
          <w:bCs/>
          <w:szCs w:val="24"/>
          <w:lang w:val="en-GB"/>
        </w:rPr>
        <w:t xml:space="preserve">power consumption. Alternatively, the constraint of the aligned </w:t>
      </w:r>
      <w:proofErr w:type="spellStart"/>
      <w:r>
        <w:rPr>
          <w:rFonts w:eastAsia="Batang"/>
          <w:bCs/>
          <w:szCs w:val="24"/>
          <w:lang w:val="en-GB"/>
        </w:rPr>
        <w:t>center</w:t>
      </w:r>
      <w:proofErr w:type="spellEnd"/>
      <w:r>
        <w:rPr>
          <w:rFonts w:eastAsia="Batang"/>
          <w:bCs/>
          <w:szCs w:val="24"/>
          <w:lang w:val="en-GB"/>
        </w:rPr>
        <w:t xml:space="preserve"> frequency can be relaxed, as shown in the figures below. </w:t>
      </w:r>
    </w:p>
    <w:p w14:paraId="1DF51678" w14:textId="77777777" w:rsidR="0054645E" w:rsidRDefault="0054645E" w:rsidP="0054645E">
      <w:pPr>
        <w:spacing w:after="0"/>
        <w:jc w:val="both"/>
        <w:rPr>
          <w:rFonts w:eastAsia="Batang"/>
          <w:b/>
          <w:szCs w:val="24"/>
          <w:u w:val="single"/>
          <w:lang w:val="en-GB"/>
        </w:rPr>
      </w:pPr>
    </w:p>
    <w:p w14:paraId="5E6BB409" w14:textId="77777777" w:rsidR="0054645E" w:rsidRDefault="0054645E" w:rsidP="0054645E">
      <w:pPr>
        <w:keepNext/>
        <w:jc w:val="center"/>
      </w:pPr>
      <w:r>
        <w:object w:dxaOrig="4755" w:dyaOrig="2566" w14:anchorId="157D239C">
          <v:shape id="_x0000_i1030" type="#_x0000_t75" style="width:237.75pt;height:128.4pt" o:ole="">
            <v:imagedata r:id="rId26" o:title=""/>
          </v:shape>
          <o:OLEObject Type="Embed" ProgID="Visio.Drawing.15" ShapeID="_x0000_i1030" DrawAspect="Content" ObjectID="_1792567402" r:id="rId27"/>
        </w:object>
      </w:r>
      <w:r>
        <w:object w:dxaOrig="5250" w:dyaOrig="2476" w14:anchorId="7CCBCF6A">
          <v:shape id="_x0000_i1031" type="#_x0000_t75" style="width:252pt;height:118.85pt" o:ole="">
            <v:imagedata r:id="rId28" o:title=""/>
          </v:shape>
          <o:OLEObject Type="Embed" ProgID="Visio.Drawing.15" ShapeID="_x0000_i1031" DrawAspect="Content" ObjectID="_1792567403" r:id="rId29"/>
        </w:object>
      </w:r>
    </w:p>
    <w:p w14:paraId="64E6B12F" w14:textId="411ABE36" w:rsidR="0054645E" w:rsidRPr="00BF238E" w:rsidRDefault="0054645E" w:rsidP="0054645E">
      <w:pPr>
        <w:pStyle w:val="Caption"/>
        <w:jc w:val="center"/>
        <w:rPr>
          <w:rFonts w:eastAsia="Batang"/>
          <w:szCs w:val="24"/>
          <w:lang w:val="en-GB"/>
        </w:rPr>
      </w:pPr>
      <w:r>
        <w:t xml:space="preserve">Figure </w:t>
      </w:r>
      <w:r>
        <w:fldChar w:fldCharType="begin"/>
      </w:r>
      <w:r>
        <w:instrText xml:space="preserve"> STYLEREF 1 \s </w:instrText>
      </w:r>
      <w:r>
        <w:fldChar w:fldCharType="separate"/>
      </w:r>
      <w:r w:rsidR="00593CBC">
        <w:rPr>
          <w:noProof/>
        </w:rPr>
        <w:t>3</w:t>
      </w:r>
      <w:r>
        <w:fldChar w:fldCharType="end"/>
      </w:r>
      <w:r>
        <w:noBreakHyphen/>
      </w:r>
      <w:r>
        <w:fldChar w:fldCharType="begin"/>
      </w:r>
      <w:r>
        <w:instrText xml:space="preserve"> SEQ Figure \* ARABIC \s 1 </w:instrText>
      </w:r>
      <w:r>
        <w:fldChar w:fldCharType="separate"/>
      </w:r>
      <w:r w:rsidR="00593CBC">
        <w:rPr>
          <w:noProof/>
        </w:rPr>
        <w:t>3</w:t>
      </w:r>
      <w:r>
        <w:fldChar w:fldCharType="end"/>
      </w:r>
      <w:r>
        <w:t>: SBFD-aware operation with narrow UL/DL BPW and unaligned center frequency (left) or large initial UL/DL BPW (right)</w:t>
      </w:r>
    </w:p>
    <w:p w14:paraId="012831D8" w14:textId="77777777" w:rsidR="0054645E" w:rsidRDefault="0054645E" w:rsidP="0054645E">
      <w:pPr>
        <w:spacing w:after="0"/>
        <w:jc w:val="both"/>
        <w:rPr>
          <w:rFonts w:eastAsia="Batang"/>
          <w:b/>
          <w:szCs w:val="24"/>
          <w:u w:val="single"/>
          <w:lang w:val="en-GB"/>
        </w:rPr>
      </w:pPr>
    </w:p>
    <w:p w14:paraId="7E0CCFCE" w14:textId="2927534F" w:rsidR="0054645E" w:rsidRPr="003E37B6" w:rsidRDefault="0054645E" w:rsidP="0054645E">
      <w:pPr>
        <w:spacing w:after="0"/>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13</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sidRPr="003E37B6">
        <w:rPr>
          <w:rFonts w:eastAsia="Batang"/>
          <w:b/>
          <w:szCs w:val="24"/>
          <w:lang w:val="en-GB"/>
        </w:rPr>
        <w:t xml:space="preserve">The UL/DL usable PRBs for </w:t>
      </w:r>
      <w:r>
        <w:rPr>
          <w:rFonts w:eastAsia="Batang"/>
          <w:b/>
          <w:szCs w:val="24"/>
          <w:lang w:val="en-GB"/>
        </w:rPr>
        <w:t xml:space="preserve">SBFD-aware UL/DL transmissions/reception in the initial UL/DL BWPs </w:t>
      </w:r>
      <w:r w:rsidRPr="003E37B6">
        <w:rPr>
          <w:b/>
          <w:bCs/>
          <w:lang w:eastAsia="zh-CN"/>
        </w:rPr>
        <w:t>are determined as intersection between cell-specific UL/DL subband and the initial UL/DU BWP in SBFD symbols.</w:t>
      </w:r>
    </w:p>
    <w:p w14:paraId="4C8D15B6" w14:textId="77777777" w:rsidR="0054645E" w:rsidRPr="00A46EC3" w:rsidRDefault="0054645E" w:rsidP="0054645E">
      <w:pPr>
        <w:pStyle w:val="ListParagraph"/>
        <w:numPr>
          <w:ilvl w:val="0"/>
          <w:numId w:val="33"/>
        </w:numPr>
        <w:jc w:val="both"/>
        <w:rPr>
          <w:rFonts w:ascii="Times New Roman" w:eastAsia="Batang" w:hAnsi="Times New Roman"/>
          <w:b/>
          <w:sz w:val="20"/>
          <w:szCs w:val="24"/>
          <w:lang w:val="en-GB"/>
        </w:rPr>
      </w:pPr>
      <w:r w:rsidRPr="00A46EC3">
        <w:rPr>
          <w:rFonts w:ascii="Times New Roman" w:eastAsia="Batang" w:hAnsi="Times New Roman"/>
          <w:b/>
          <w:sz w:val="20"/>
          <w:szCs w:val="24"/>
          <w:lang w:val="en-GB"/>
        </w:rPr>
        <w:t xml:space="preserve">RAN1 to further discuss relaxing the restriction of aligned </w:t>
      </w:r>
      <w:proofErr w:type="spellStart"/>
      <w:r w:rsidRPr="00A46EC3">
        <w:rPr>
          <w:rFonts w:ascii="Times New Roman" w:eastAsia="Batang" w:hAnsi="Times New Roman"/>
          <w:b/>
          <w:sz w:val="20"/>
          <w:szCs w:val="24"/>
          <w:lang w:val="en-GB"/>
        </w:rPr>
        <w:t>center</w:t>
      </w:r>
      <w:proofErr w:type="spellEnd"/>
      <w:r w:rsidRPr="00A46EC3">
        <w:rPr>
          <w:rFonts w:ascii="Times New Roman" w:eastAsia="Batang" w:hAnsi="Times New Roman"/>
          <w:b/>
          <w:sz w:val="20"/>
          <w:szCs w:val="24"/>
          <w:lang w:val="en-GB"/>
        </w:rPr>
        <w:t xml:space="preserve"> frequency of UL/DL BWP for the SBFD-aware UE. </w:t>
      </w:r>
    </w:p>
    <w:p w14:paraId="5B86C081" w14:textId="77777777" w:rsidR="0054645E" w:rsidRDefault="0054645E" w:rsidP="0054645E">
      <w:pPr>
        <w:spacing w:afterLines="50" w:after="120"/>
        <w:rPr>
          <w:rFonts w:cstheme="minorHAnsi"/>
          <w:b/>
          <w:szCs w:val="21"/>
        </w:rPr>
      </w:pPr>
    </w:p>
    <w:p w14:paraId="5B940973" w14:textId="77777777" w:rsidR="0054645E" w:rsidRDefault="0054645E" w:rsidP="0054645E">
      <w:pPr>
        <w:pStyle w:val="Heading2"/>
        <w:rPr>
          <w:lang w:eastAsia="zh-CN"/>
        </w:rPr>
      </w:pPr>
      <w:r>
        <w:rPr>
          <w:lang w:eastAsia="zh-CN"/>
        </w:rPr>
        <w:t>MSG3 and MSG4 A/N for 4-step RA</w:t>
      </w:r>
    </w:p>
    <w:tbl>
      <w:tblPr>
        <w:tblStyle w:val="TableGrid"/>
        <w:tblW w:w="0" w:type="auto"/>
        <w:tblLook w:val="04A0" w:firstRow="1" w:lastRow="0" w:firstColumn="1" w:lastColumn="0" w:noHBand="0" w:noVBand="1"/>
      </w:tblPr>
      <w:tblGrid>
        <w:gridCol w:w="9962"/>
      </w:tblGrid>
      <w:tr w:rsidR="0054645E" w14:paraId="69602DDB" w14:textId="77777777" w:rsidTr="00A46EC3">
        <w:tc>
          <w:tcPr>
            <w:tcW w:w="9962" w:type="dxa"/>
          </w:tcPr>
          <w:p w14:paraId="593B72E4" w14:textId="77777777" w:rsidR="0054645E" w:rsidRDefault="0054645E" w:rsidP="00A46EC3">
            <w:pPr>
              <w:spacing w:before="0" w:after="0"/>
              <w:rPr>
                <w:rFonts w:ascii="Times" w:eastAsia="Batang" w:hAnsi="Times"/>
                <w:b/>
                <w:bCs/>
                <w:szCs w:val="24"/>
                <w:highlight w:val="green"/>
              </w:rPr>
            </w:pPr>
            <w:r>
              <w:rPr>
                <w:rFonts w:ascii="Times" w:eastAsia="Batang" w:hAnsi="Times"/>
                <w:b/>
                <w:bCs/>
                <w:szCs w:val="24"/>
                <w:highlight w:val="green"/>
              </w:rPr>
              <w:t>Agreement</w:t>
            </w:r>
          </w:p>
          <w:p w14:paraId="58B3872B" w14:textId="77777777" w:rsidR="0054645E" w:rsidRDefault="0054645E" w:rsidP="00A46EC3">
            <w:pPr>
              <w:spacing w:before="0" w:after="0"/>
              <w:rPr>
                <w:rFonts w:ascii="Times" w:eastAsia="Batang" w:hAnsi="Times"/>
                <w:szCs w:val="24"/>
              </w:rPr>
            </w:pPr>
            <w:r>
              <w:rPr>
                <w:rFonts w:ascii="Times" w:eastAsia="Batang" w:hAnsi="Times"/>
                <w:szCs w:val="24"/>
              </w:rPr>
              <w:t>For SBFD-aware UEs in RRC CONNECTED state, at least further study whether/how to enable Msg2, Msg3 and Msg4 related transmission/reception in SBFD symbols taking into account the following aspects:</w:t>
            </w:r>
          </w:p>
          <w:p w14:paraId="7A555D80" w14:textId="77777777" w:rsidR="0054645E" w:rsidRDefault="0054645E" w:rsidP="0054645E">
            <w:pPr>
              <w:numPr>
                <w:ilvl w:val="0"/>
                <w:numId w:val="9"/>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Msg2[/Msg4 PDSCH] reception in DL subband(s)</w:t>
            </w:r>
          </w:p>
          <w:p w14:paraId="37F0F262" w14:textId="77777777" w:rsidR="0054645E" w:rsidRDefault="0054645E" w:rsidP="0054645E">
            <w:pPr>
              <w:numPr>
                <w:ilvl w:val="0"/>
                <w:numId w:val="9"/>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 xml:space="preserve">Msg3 </w:t>
            </w:r>
            <w:proofErr w:type="gramStart"/>
            <w:r>
              <w:rPr>
                <w:rFonts w:ascii="Times" w:eastAsia="Batang" w:hAnsi="Times"/>
                <w:szCs w:val="24"/>
                <w:lang w:eastAsia="x-none"/>
              </w:rPr>
              <w:t>PUSCH[</w:t>
            </w:r>
            <w:proofErr w:type="gramEnd"/>
            <w:r>
              <w:rPr>
                <w:rFonts w:ascii="Times" w:eastAsia="Batang" w:hAnsi="Times"/>
                <w:szCs w:val="24"/>
                <w:lang w:eastAsia="x-none"/>
              </w:rPr>
              <w:t>/Msg4 HARQ-ACK PUCCH] frequency resource allocation and frequency hopping</w:t>
            </w:r>
          </w:p>
          <w:p w14:paraId="318F6F3F" w14:textId="77777777" w:rsidR="0054645E" w:rsidRDefault="0054645E" w:rsidP="0054645E">
            <w:pPr>
              <w:numPr>
                <w:ilvl w:val="0"/>
                <w:numId w:val="9"/>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Msg3 repetition</w:t>
            </w:r>
          </w:p>
          <w:p w14:paraId="66AB8EF6" w14:textId="77777777" w:rsidR="0054645E" w:rsidRDefault="0054645E" w:rsidP="0054645E">
            <w:pPr>
              <w:numPr>
                <w:ilvl w:val="0"/>
                <w:numId w:val="9"/>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 xml:space="preserve">Msg3 </w:t>
            </w:r>
            <w:proofErr w:type="gramStart"/>
            <w:r>
              <w:rPr>
                <w:rFonts w:ascii="Times" w:eastAsia="Batang" w:hAnsi="Times"/>
                <w:szCs w:val="24"/>
                <w:lang w:eastAsia="x-none"/>
              </w:rPr>
              <w:t>PUSCH[</w:t>
            </w:r>
            <w:proofErr w:type="gramEnd"/>
            <w:r>
              <w:rPr>
                <w:rFonts w:ascii="Times" w:eastAsia="Batang" w:hAnsi="Times"/>
                <w:szCs w:val="24"/>
                <w:lang w:eastAsia="x-none"/>
              </w:rPr>
              <w:t>/Msg4 HARQ-ACK PUCCH] power control</w:t>
            </w:r>
          </w:p>
          <w:p w14:paraId="5E9873B8" w14:textId="77777777" w:rsidR="0054645E" w:rsidRDefault="0054645E" w:rsidP="0054645E">
            <w:pPr>
              <w:numPr>
                <w:ilvl w:val="0"/>
                <w:numId w:val="9"/>
              </w:numPr>
              <w:overflowPunct/>
              <w:autoSpaceDE/>
              <w:autoSpaceDN/>
              <w:adjustRightInd/>
              <w:spacing w:before="0" w:after="0" w:line="256" w:lineRule="auto"/>
              <w:textAlignment w:val="auto"/>
              <w:rPr>
                <w:rFonts w:ascii="Times" w:eastAsia="Batang" w:hAnsi="Times"/>
                <w:szCs w:val="24"/>
                <w:lang w:eastAsia="x-none"/>
              </w:rPr>
            </w:pPr>
            <w:r>
              <w:rPr>
                <w:rFonts w:ascii="Times" w:eastAsia="Batang" w:hAnsi="Times"/>
                <w:szCs w:val="24"/>
                <w:lang w:eastAsia="x-none"/>
              </w:rPr>
              <w:t xml:space="preserve">FFS whether/how </w:t>
            </w:r>
            <w:proofErr w:type="spellStart"/>
            <w:r>
              <w:rPr>
                <w:rFonts w:ascii="Times" w:eastAsia="Batang" w:hAnsi="Times"/>
                <w:szCs w:val="24"/>
                <w:lang w:eastAsia="x-none"/>
              </w:rPr>
              <w:t>gNB</w:t>
            </w:r>
            <w:proofErr w:type="spellEnd"/>
            <w:r>
              <w:rPr>
                <w:rFonts w:ascii="Times" w:eastAsia="Batang" w:hAnsi="Times"/>
                <w:szCs w:val="24"/>
                <w:lang w:eastAsia="x-none"/>
              </w:rPr>
              <w:t xml:space="preserve"> to identify whether a UE is SBFD aware UE or non-SBFD aware UE</w:t>
            </w:r>
          </w:p>
          <w:p w14:paraId="199C3974" w14:textId="77777777" w:rsidR="0054645E" w:rsidRDefault="0054645E" w:rsidP="00A46EC3">
            <w:pPr>
              <w:spacing w:before="0" w:after="0"/>
              <w:rPr>
                <w:rFonts w:ascii="Times" w:eastAsia="Batang" w:hAnsi="Times"/>
                <w:szCs w:val="24"/>
              </w:rPr>
            </w:pPr>
            <w:r>
              <w:rPr>
                <w:rFonts w:ascii="Times" w:eastAsia="Batang" w:hAnsi="Times"/>
                <w:szCs w:val="24"/>
              </w:rPr>
              <w:t xml:space="preserve">Note: Strive to make progress in accordance </w:t>
            </w:r>
            <w:proofErr w:type="gramStart"/>
            <w:r>
              <w:rPr>
                <w:rFonts w:ascii="Times" w:eastAsia="Batang" w:hAnsi="Times"/>
                <w:szCs w:val="24"/>
              </w:rPr>
              <w:t>to</w:t>
            </w:r>
            <w:proofErr w:type="gramEnd"/>
            <w:r>
              <w:rPr>
                <w:rFonts w:ascii="Times" w:eastAsia="Batang" w:hAnsi="Times"/>
                <w:szCs w:val="24"/>
              </w:rPr>
              <w:t xml:space="preserve"> the discussion in AI 9.3.1.</w:t>
            </w:r>
          </w:p>
          <w:p w14:paraId="1954E84A" w14:textId="77777777" w:rsidR="0054645E" w:rsidRPr="00F35E47" w:rsidRDefault="0054645E" w:rsidP="00A46EC3">
            <w:pPr>
              <w:spacing w:before="0" w:after="0"/>
              <w:rPr>
                <w:rFonts w:ascii="Times" w:eastAsia="Batang" w:hAnsi="Times"/>
                <w:sz w:val="10"/>
                <w:szCs w:val="14"/>
              </w:rPr>
            </w:pPr>
          </w:p>
        </w:tc>
      </w:tr>
    </w:tbl>
    <w:p w14:paraId="29CC15A2" w14:textId="77777777" w:rsidR="0054645E" w:rsidRDefault="0054645E" w:rsidP="0054645E">
      <w:pPr>
        <w:rPr>
          <w:rFonts w:cstheme="minorHAnsi"/>
          <w:b/>
          <w:szCs w:val="21"/>
        </w:rPr>
      </w:pPr>
    </w:p>
    <w:p w14:paraId="1566B0FC" w14:textId="77777777" w:rsidR="0054645E" w:rsidRDefault="0054645E" w:rsidP="0054645E">
      <w:pPr>
        <w:pStyle w:val="Heading3"/>
        <w:rPr>
          <w:lang w:eastAsia="zh-CN"/>
        </w:rPr>
      </w:pPr>
      <w:r>
        <w:rPr>
          <w:lang w:eastAsia="zh-CN"/>
        </w:rPr>
        <w:t xml:space="preserve">MSG3 </w:t>
      </w:r>
    </w:p>
    <w:p w14:paraId="1FA071D1" w14:textId="77777777" w:rsidR="0054645E" w:rsidRDefault="0054645E" w:rsidP="0054645E">
      <w:pPr>
        <w:pStyle w:val="Heading4"/>
        <w:rPr>
          <w:lang w:eastAsia="zh-CN"/>
        </w:rPr>
      </w:pPr>
      <w:r w:rsidRPr="003244F2">
        <w:rPr>
          <w:lang w:eastAsia="zh-CN"/>
        </w:rPr>
        <w:t xml:space="preserve">Msg3 </w:t>
      </w:r>
      <w:r>
        <w:rPr>
          <w:lang w:eastAsia="zh-CN"/>
        </w:rPr>
        <w:t>Freq. hopping</w:t>
      </w:r>
    </w:p>
    <w:p w14:paraId="693B103A" w14:textId="77777777" w:rsidR="0054645E" w:rsidRPr="00BF6667" w:rsidRDefault="0054645E" w:rsidP="0054645E">
      <w:pPr>
        <w:tabs>
          <w:tab w:val="num" w:pos="1440"/>
        </w:tabs>
        <w:jc w:val="both"/>
        <w:rPr>
          <w:lang w:eastAsia="zh-CN"/>
        </w:rPr>
      </w:pPr>
      <w:r w:rsidRPr="00AE62A5">
        <w:rPr>
          <w:lang w:eastAsia="zh-CN"/>
        </w:rPr>
        <w:t xml:space="preserve">RAN1 agreed to </w:t>
      </w:r>
      <w:r>
        <w:rPr>
          <w:lang w:eastAsia="zh-CN"/>
        </w:rPr>
        <w:t>use</w:t>
      </w:r>
      <w:r w:rsidRPr="00AE62A5">
        <w:rPr>
          <w:lang w:eastAsia="zh-CN"/>
        </w:rPr>
        <w:t xml:space="preserve"> a separate set of FH offsets for </w:t>
      </w:r>
      <w:r>
        <w:rPr>
          <w:lang w:eastAsia="zh-CN"/>
        </w:rPr>
        <w:t xml:space="preserve">Msg3 </w:t>
      </w:r>
      <w:r w:rsidRPr="00AE62A5">
        <w:rPr>
          <w:lang w:eastAsia="zh-CN"/>
        </w:rPr>
        <w:t xml:space="preserve">PUSCH </w:t>
      </w:r>
      <w:r w:rsidRPr="008B6A21">
        <w:rPr>
          <w:lang w:eastAsia="zh-CN"/>
        </w:rPr>
        <w:t>transmission</w:t>
      </w:r>
      <w:r w:rsidRPr="00AE62A5">
        <w:rPr>
          <w:lang w:eastAsia="zh-CN"/>
        </w:rPr>
        <w:t xml:space="preserve"> in SBFD symbols</w:t>
      </w:r>
      <w:r>
        <w:rPr>
          <w:lang w:eastAsia="zh-CN"/>
        </w:rPr>
        <w:t xml:space="preserve"> where the frequency offset for 2</w:t>
      </w:r>
      <w:r w:rsidRPr="00AE62A5">
        <w:rPr>
          <w:vertAlign w:val="superscript"/>
          <w:lang w:eastAsia="zh-CN"/>
        </w:rPr>
        <w:t>nd</w:t>
      </w:r>
      <w:r>
        <w:rPr>
          <w:lang w:eastAsia="zh-CN"/>
        </w:rPr>
        <w:t xml:space="preserve"> hop should be determined based on the size of the subband size. This should be done in backward compatible way such that t</w:t>
      </w:r>
      <w:r w:rsidRPr="00393794">
        <w:rPr>
          <w:lang w:eastAsia="zh-CN"/>
        </w:rPr>
        <w:t>he number of bits used to indicate FH offset in DCI</w:t>
      </w:r>
      <w:r>
        <w:rPr>
          <w:lang w:eastAsia="zh-CN"/>
        </w:rPr>
        <w:t xml:space="preserve"> 0_0 or RAR grant</w:t>
      </w:r>
      <w:r w:rsidRPr="00393794">
        <w:rPr>
          <w:lang w:eastAsia="zh-CN"/>
        </w:rPr>
        <w:t xml:space="preserve"> is determined as legacy</w:t>
      </w:r>
      <w:r>
        <w:rPr>
          <w:lang w:eastAsia="zh-CN"/>
        </w:rPr>
        <w:t xml:space="preserve">, i.e. 1 or 2bits based on the initial UL BWP size.  Regarding the case when the value of </w:t>
      </w:r>
      <w:r w:rsidRPr="008F24EC">
        <w:rPr>
          <w:lang w:eastAsia="zh-CN"/>
        </w:rPr>
        <w:t xml:space="preserve">Value of </w:t>
      </w:r>
      <m:oMath>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UL-hops </m:t>
            </m:r>
          </m:sub>
        </m:sSub>
      </m:oMath>
      <w:r w:rsidRPr="008F24EC">
        <w:rPr>
          <w:lang w:eastAsia="zh-CN"/>
        </w:rPr>
        <w:t xml:space="preserve"> </w:t>
      </w:r>
      <w:r>
        <w:rPr>
          <w:lang w:eastAsia="zh-CN"/>
        </w:rPr>
        <w:t xml:space="preserve">is ‘11’, either it can be reserved similar to legacy or a value of </w:t>
      </w:r>
      <m:oMath>
        <m:r>
          <m:rPr>
            <m:sty m:val="p"/>
          </m:rPr>
          <w:rPr>
            <w:rFonts w:ascii="Cambria Math" w:hAnsi="Cambria Math"/>
            <w:lang w:eastAsia="zh-CN"/>
          </w:rPr>
          <m:t>- </m:t>
        </m:r>
        <m:d>
          <m:dPr>
            <m:begChr m:val="⌊"/>
            <m:endChr m:val="⌋"/>
            <m:ctrlPr>
              <w:rPr>
                <w:rFonts w:ascii="Cambria Math" w:hAnsi="Cambria Math"/>
                <w:i/>
                <w:iCs/>
                <w:lang w:eastAsia="zh-CN"/>
              </w:rPr>
            </m:ctrlPr>
          </m:dPr>
          <m:e>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SB</m:t>
                    </m:r>
                  </m:sub>
                  <m:sup>
                    <m:r>
                      <w:rPr>
                        <w:rFonts w:ascii="Cambria Math" w:hAnsi="Cambria Math"/>
                        <w:lang w:eastAsia="zh-CN"/>
                      </w:rPr>
                      <m:t>size</m:t>
                    </m:r>
                  </m:sup>
                </m:sSubSup>
              </m:num>
              <m:den>
                <m:r>
                  <w:rPr>
                    <w:rFonts w:ascii="Cambria Math" w:hAnsi="Cambria Math"/>
                    <w:lang w:eastAsia="zh-CN"/>
                  </w:rPr>
                  <m:t>2</m:t>
                </m:r>
              </m:den>
            </m:f>
          </m:e>
        </m:d>
      </m:oMath>
      <w:r>
        <w:rPr>
          <w:iCs/>
          <w:lang w:eastAsia="zh-CN"/>
        </w:rPr>
        <w:t xml:space="preserve"> is used. </w:t>
      </w:r>
    </w:p>
    <w:tbl>
      <w:tblPr>
        <w:tblStyle w:val="TableGrid"/>
        <w:tblW w:w="0" w:type="auto"/>
        <w:tblLook w:val="04A0" w:firstRow="1" w:lastRow="0" w:firstColumn="1" w:lastColumn="0" w:noHBand="0" w:noVBand="1"/>
      </w:tblPr>
      <w:tblGrid>
        <w:gridCol w:w="9962"/>
      </w:tblGrid>
      <w:tr w:rsidR="0054645E" w14:paraId="23B4BFD4" w14:textId="77777777" w:rsidTr="00A46EC3">
        <w:tc>
          <w:tcPr>
            <w:tcW w:w="9962" w:type="dxa"/>
          </w:tcPr>
          <w:p w14:paraId="19EA6ED8" w14:textId="77777777" w:rsidR="0054645E" w:rsidRPr="00AB228F" w:rsidRDefault="0054645E" w:rsidP="00A46EC3">
            <w:pPr>
              <w:tabs>
                <w:tab w:val="num" w:pos="1440"/>
              </w:tabs>
              <w:spacing w:after="0"/>
              <w:rPr>
                <w:lang w:eastAsia="zh-CN"/>
              </w:rPr>
            </w:pPr>
            <w:r w:rsidRPr="00AB228F">
              <w:rPr>
                <w:b/>
                <w:bCs/>
                <w:highlight w:val="green"/>
                <w:lang w:eastAsia="zh-CN"/>
              </w:rPr>
              <w:t>Agreement</w:t>
            </w:r>
          </w:p>
          <w:p w14:paraId="51AB0BEA" w14:textId="77777777" w:rsidR="0054645E" w:rsidRPr="00AB228F" w:rsidRDefault="0054645E" w:rsidP="00A46EC3">
            <w:pPr>
              <w:tabs>
                <w:tab w:val="num" w:pos="1440"/>
              </w:tabs>
              <w:spacing w:before="0" w:after="0"/>
              <w:rPr>
                <w:lang w:eastAsia="zh-CN"/>
              </w:rPr>
            </w:pPr>
            <w:r w:rsidRPr="00AB228F">
              <w:rPr>
                <w:lang w:eastAsia="zh-CN"/>
              </w:rPr>
              <w:t>For SBFD aware UEs, for Msg3 PUSCH transmission, reuse Table 8.3-1 in TS 38.213 for determination of the frequency offset for the 2</w:t>
            </w:r>
            <w:r w:rsidRPr="00AB228F">
              <w:rPr>
                <w:vertAlign w:val="superscript"/>
                <w:lang w:eastAsia="zh-CN"/>
              </w:rPr>
              <w:t>nd</w:t>
            </w:r>
            <w:r w:rsidRPr="00AB228F">
              <w:rPr>
                <w:lang w:eastAsia="zh-CN"/>
              </w:rPr>
              <w:t xml:space="preserve"> hop, with the update that the frequency offset for 2</w:t>
            </w:r>
            <w:r w:rsidRPr="00AB228F">
              <w:rPr>
                <w:vertAlign w:val="superscript"/>
                <w:lang w:eastAsia="zh-CN"/>
              </w:rPr>
              <w:t>nd</w:t>
            </w:r>
            <w:r w:rsidRPr="00AB228F">
              <w:rPr>
                <w:lang w:eastAsia="zh-CN"/>
              </w:rPr>
              <w:t xml:space="preserve"> hop is based on the size of UL usable PRBs.</w:t>
            </w:r>
          </w:p>
          <w:p w14:paraId="29F4F9BC" w14:textId="77777777" w:rsidR="0054645E" w:rsidRPr="00AB228F" w:rsidRDefault="0054645E" w:rsidP="0054645E">
            <w:pPr>
              <w:numPr>
                <w:ilvl w:val="0"/>
                <w:numId w:val="29"/>
              </w:numPr>
              <w:tabs>
                <w:tab w:val="num" w:pos="1440"/>
              </w:tabs>
              <w:spacing w:before="0" w:after="0"/>
              <w:rPr>
                <w:lang w:eastAsia="zh-CN"/>
              </w:rPr>
            </w:pPr>
            <w:r w:rsidRPr="00AB228F">
              <w:rPr>
                <w:lang w:eastAsia="zh-CN"/>
              </w:rPr>
              <w:t xml:space="preserve">FFS the case when the value of </w:t>
            </w:r>
            <m:oMath>
              <m:sSub>
                <m:sSubPr>
                  <m:ctrlPr>
                    <w:rPr>
                      <w:rFonts w:ascii="Cambria Math" w:hAnsi="Cambria Math"/>
                      <w:i/>
                      <w:iCs/>
                      <w:lang w:eastAsia="zh-CN"/>
                    </w:rPr>
                  </m:ctrlPr>
                </m:sSubPr>
                <m:e>
                  <m:r>
                    <m:rPr>
                      <m:sty m:val="p"/>
                    </m:rPr>
                    <w:rPr>
                      <w:rFonts w:ascii="Cambria Math" w:hAnsi="Cambria Math"/>
                      <w:lang w:eastAsia="zh-CN"/>
                    </w:rPr>
                    <m:t>N</m:t>
                  </m:r>
                </m:e>
                <m:sub>
                  <m:r>
                    <m:rPr>
                      <m:sty m:val="p"/>
                    </m:rPr>
                    <w:rPr>
                      <w:rFonts w:ascii="Cambria Math" w:hAnsi="Cambria Math"/>
                      <w:lang w:eastAsia="zh-CN"/>
                    </w:rPr>
                    <m:t>UL,hop</m:t>
                  </m:r>
                </m:sub>
              </m:sSub>
            </m:oMath>
            <w:r w:rsidRPr="00AB228F">
              <w:rPr>
                <w:lang w:eastAsia="zh-CN"/>
              </w:rPr>
              <w:t>= 11</w:t>
            </w:r>
          </w:p>
          <w:p w14:paraId="361D6016" w14:textId="77777777" w:rsidR="0054645E" w:rsidRDefault="0054645E" w:rsidP="0054645E">
            <w:pPr>
              <w:numPr>
                <w:ilvl w:val="0"/>
                <w:numId w:val="29"/>
              </w:numPr>
              <w:tabs>
                <w:tab w:val="num" w:pos="1440"/>
              </w:tabs>
              <w:spacing w:before="0" w:after="0"/>
              <w:rPr>
                <w:lang w:eastAsia="zh-CN"/>
              </w:rPr>
            </w:pPr>
            <w:r w:rsidRPr="00AB228F">
              <w:rPr>
                <w:lang w:eastAsia="zh-CN"/>
              </w:rPr>
              <w:t>FFS the definition of UL usable PRBs for Msg3 PUSCH transmission</w:t>
            </w:r>
          </w:p>
          <w:p w14:paraId="1FFC0E13" w14:textId="77777777" w:rsidR="0054645E" w:rsidRDefault="0054645E" w:rsidP="00A46EC3">
            <w:pPr>
              <w:tabs>
                <w:tab w:val="num" w:pos="1440"/>
              </w:tabs>
              <w:spacing w:before="0" w:after="0"/>
              <w:ind w:left="720"/>
              <w:rPr>
                <w:lang w:eastAsia="zh-CN"/>
              </w:rPr>
            </w:pPr>
          </w:p>
        </w:tc>
      </w:tr>
    </w:tbl>
    <w:p w14:paraId="682FE215" w14:textId="77777777" w:rsidR="0054645E" w:rsidRDefault="0054645E" w:rsidP="0054645E">
      <w:pPr>
        <w:tabs>
          <w:tab w:val="num" w:pos="1440"/>
        </w:tabs>
        <w:jc w:val="both"/>
        <w:rPr>
          <w:lang w:eastAsia="zh-CN"/>
        </w:rPr>
      </w:pPr>
    </w:p>
    <w:tbl>
      <w:tblPr>
        <w:tblW w:w="9705" w:type="dxa"/>
        <w:tblCellMar>
          <w:left w:w="0" w:type="dxa"/>
          <w:right w:w="0" w:type="dxa"/>
        </w:tblCellMar>
        <w:tblLook w:val="0420" w:firstRow="1" w:lastRow="0" w:firstColumn="0" w:lastColumn="0" w:noHBand="0" w:noVBand="1"/>
      </w:tblPr>
      <w:tblGrid>
        <w:gridCol w:w="2260"/>
        <w:gridCol w:w="2037"/>
        <w:gridCol w:w="2729"/>
        <w:gridCol w:w="2679"/>
      </w:tblGrid>
      <w:tr w:rsidR="0054645E" w:rsidRPr="008F24EC" w14:paraId="64FC81F9" w14:textId="77777777" w:rsidTr="00E32A75">
        <w:trPr>
          <w:trHeight w:val="452"/>
        </w:trPr>
        <w:tc>
          <w:tcPr>
            <w:tcW w:w="2260" w:type="dxa"/>
            <w:tcBorders>
              <w:top w:val="single" w:sz="8" w:space="0" w:color="13171F"/>
              <w:left w:val="single" w:sz="8" w:space="0" w:color="13171F"/>
              <w:bottom w:val="single" w:sz="8" w:space="0" w:color="13171F"/>
              <w:right w:val="single" w:sz="8" w:space="0" w:color="13171F"/>
            </w:tcBorders>
            <w:shd w:val="clear" w:color="auto" w:fill="ABB5CA"/>
            <w:tcMar>
              <w:top w:w="72" w:type="dxa"/>
              <w:left w:w="144" w:type="dxa"/>
              <w:bottom w:w="72" w:type="dxa"/>
              <w:right w:w="144" w:type="dxa"/>
            </w:tcMar>
            <w:hideMark/>
          </w:tcPr>
          <w:p w14:paraId="10013711"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lastRenderedPageBreak/>
              <w:t>Number of PRBs in initial UL BWP</w:t>
            </w:r>
          </w:p>
        </w:tc>
        <w:tc>
          <w:tcPr>
            <w:tcW w:w="2037" w:type="dxa"/>
            <w:tcBorders>
              <w:top w:val="single" w:sz="8" w:space="0" w:color="13171F"/>
              <w:left w:val="single" w:sz="8" w:space="0" w:color="13171F"/>
              <w:bottom w:val="single" w:sz="8" w:space="0" w:color="13171F"/>
              <w:right w:val="single" w:sz="8" w:space="0" w:color="13171F"/>
            </w:tcBorders>
            <w:shd w:val="clear" w:color="auto" w:fill="ABB5CA"/>
            <w:tcMar>
              <w:top w:w="72" w:type="dxa"/>
              <w:left w:w="144" w:type="dxa"/>
              <w:bottom w:w="72" w:type="dxa"/>
              <w:right w:w="144" w:type="dxa"/>
            </w:tcMar>
            <w:hideMark/>
          </w:tcPr>
          <w:p w14:paraId="19AA4F2F"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 xml:space="preserve">Value of </w:t>
            </w:r>
            <m:oMath>
              <m:sSub>
                <m:sSubPr>
                  <m:ctrlPr>
                    <w:rPr>
                      <w:rFonts w:ascii="Cambria Math" w:hAnsi="Cambria Math"/>
                      <w:i/>
                      <w:iCs/>
                      <w:sz w:val="18"/>
                      <w:szCs w:val="18"/>
                      <w:lang w:eastAsia="zh-CN"/>
                    </w:rPr>
                  </m:ctrlPr>
                </m:sSubPr>
                <m:e>
                  <m:r>
                    <w:rPr>
                      <w:rFonts w:ascii="Cambria Math" w:hAnsi="Cambria Math"/>
                      <w:sz w:val="18"/>
                      <w:szCs w:val="18"/>
                      <w:lang w:eastAsia="zh-CN"/>
                    </w:rPr>
                    <m:t>N</m:t>
                  </m:r>
                </m:e>
                <m:sub>
                  <m:r>
                    <w:rPr>
                      <w:rFonts w:ascii="Cambria Math" w:hAnsi="Cambria Math"/>
                      <w:sz w:val="18"/>
                      <w:szCs w:val="18"/>
                      <w:lang w:eastAsia="zh-CN"/>
                    </w:rPr>
                    <m:t>UL-hops </m:t>
                  </m:r>
                </m:sub>
              </m:sSub>
            </m:oMath>
            <w:r w:rsidRPr="00E32A75">
              <w:rPr>
                <w:sz w:val="18"/>
                <w:szCs w:val="18"/>
                <w:lang w:eastAsia="zh-CN"/>
              </w:rPr>
              <w:t xml:space="preserve"> hopping bits</w:t>
            </w:r>
          </w:p>
        </w:tc>
        <w:tc>
          <w:tcPr>
            <w:tcW w:w="2729" w:type="dxa"/>
            <w:tcBorders>
              <w:top w:val="single" w:sz="8" w:space="0" w:color="13171F"/>
              <w:left w:val="single" w:sz="8" w:space="0" w:color="13171F"/>
              <w:bottom w:val="single" w:sz="8" w:space="0" w:color="13171F"/>
              <w:right w:val="single" w:sz="8" w:space="0" w:color="13171F"/>
            </w:tcBorders>
            <w:shd w:val="clear" w:color="auto" w:fill="ABB5CA"/>
            <w:tcMar>
              <w:top w:w="72" w:type="dxa"/>
              <w:left w:w="144" w:type="dxa"/>
              <w:bottom w:w="72" w:type="dxa"/>
              <w:right w:w="144" w:type="dxa"/>
            </w:tcMar>
            <w:hideMark/>
          </w:tcPr>
          <w:p w14:paraId="35AC86E8"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Frequency offset of 2</w:t>
            </w:r>
            <w:r w:rsidRPr="00E32A75">
              <w:rPr>
                <w:sz w:val="18"/>
                <w:szCs w:val="18"/>
                <w:vertAlign w:val="superscript"/>
                <w:lang w:eastAsia="zh-CN"/>
              </w:rPr>
              <w:t>nd</w:t>
            </w:r>
            <w:r w:rsidRPr="00E32A75">
              <w:rPr>
                <w:sz w:val="18"/>
                <w:szCs w:val="18"/>
                <w:lang w:eastAsia="zh-CN"/>
              </w:rPr>
              <w:t xml:space="preserve"> hop</w:t>
            </w:r>
          </w:p>
          <w:p w14:paraId="36C03B0A"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(non-SBFD)</w:t>
            </w:r>
          </w:p>
        </w:tc>
        <w:tc>
          <w:tcPr>
            <w:tcW w:w="2679" w:type="dxa"/>
            <w:tcBorders>
              <w:top w:val="single" w:sz="8" w:space="0" w:color="13171F"/>
              <w:left w:val="single" w:sz="8" w:space="0" w:color="13171F"/>
              <w:bottom w:val="single" w:sz="8" w:space="0" w:color="13171F"/>
              <w:right w:val="single" w:sz="8" w:space="0" w:color="13171F"/>
            </w:tcBorders>
            <w:shd w:val="clear" w:color="auto" w:fill="ABB5CA"/>
            <w:tcMar>
              <w:top w:w="72" w:type="dxa"/>
              <w:left w:w="144" w:type="dxa"/>
              <w:bottom w:w="72" w:type="dxa"/>
              <w:right w:w="144" w:type="dxa"/>
            </w:tcMar>
            <w:hideMark/>
          </w:tcPr>
          <w:p w14:paraId="07A5B06C"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Frequency offset of 2</w:t>
            </w:r>
            <w:r w:rsidRPr="00E32A75">
              <w:rPr>
                <w:sz w:val="18"/>
                <w:szCs w:val="18"/>
                <w:vertAlign w:val="superscript"/>
                <w:lang w:eastAsia="zh-CN"/>
              </w:rPr>
              <w:t>nd</w:t>
            </w:r>
            <w:r w:rsidRPr="00E32A75">
              <w:rPr>
                <w:sz w:val="18"/>
                <w:szCs w:val="18"/>
                <w:lang w:eastAsia="zh-CN"/>
              </w:rPr>
              <w:t xml:space="preserve"> hop</w:t>
            </w:r>
          </w:p>
          <w:p w14:paraId="7A6DE524"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(SBFD symbols)</w:t>
            </w:r>
          </w:p>
        </w:tc>
      </w:tr>
      <w:tr w:rsidR="0054645E" w:rsidRPr="008F24EC" w14:paraId="223F2205" w14:textId="77777777" w:rsidTr="00E32A75">
        <w:trPr>
          <w:trHeight w:val="78"/>
        </w:trPr>
        <w:tc>
          <w:tcPr>
            <w:tcW w:w="2260" w:type="dxa"/>
            <w:vMerge w:val="restar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6131CE0" w14:textId="77777777" w:rsidR="0054645E" w:rsidRPr="00E32A75" w:rsidRDefault="00330E30" w:rsidP="00A46EC3">
            <w:pPr>
              <w:tabs>
                <w:tab w:val="num" w:pos="1440"/>
              </w:tabs>
              <w:spacing w:after="0"/>
              <w:jc w:val="center"/>
              <w:rPr>
                <w:sz w:val="18"/>
                <w:szCs w:val="18"/>
                <w:lang w:eastAsia="zh-CN"/>
              </w:rPr>
            </w:pPr>
            <m:oMathPara>
              <m:oMathParaPr>
                <m:jc m:val="centerGroup"/>
              </m:oMathParaPr>
              <m:oMath>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BPW</m:t>
                    </m:r>
                  </m:sub>
                  <m:sup>
                    <m:r>
                      <w:rPr>
                        <w:rFonts w:ascii="Cambria Math" w:hAnsi="Cambria Math"/>
                        <w:sz w:val="18"/>
                        <w:szCs w:val="18"/>
                        <w:lang w:eastAsia="zh-CN"/>
                      </w:rPr>
                      <m:t>size</m:t>
                    </m:r>
                  </m:sup>
                </m:sSubSup>
                <m:r>
                  <w:rPr>
                    <w:rFonts w:ascii="Cambria Math" w:hAnsi="Cambria Math"/>
                    <w:sz w:val="18"/>
                    <w:szCs w:val="18"/>
                    <w:lang w:eastAsia="zh-CN"/>
                  </w:rPr>
                  <m:t>&lt;50</m:t>
                </m:r>
                <m:r>
                  <w:rPr>
                    <w:rFonts w:ascii="Cambria Math" w:hAnsi="Cambria Math"/>
                    <w:sz w:val="18"/>
                    <w:szCs w:val="18"/>
                    <w:lang w:eastAsia="zh-CN"/>
                  </w:rPr>
                  <m:t>RBs</m:t>
                </m:r>
              </m:oMath>
            </m:oMathPara>
          </w:p>
        </w:tc>
        <w:tc>
          <w:tcPr>
            <w:tcW w:w="20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6479B09"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0</w:t>
            </w:r>
          </w:p>
        </w:tc>
        <w:tc>
          <w:tcPr>
            <w:tcW w:w="272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413840E" w14:textId="77777777" w:rsidR="0054645E" w:rsidRPr="00E32A75" w:rsidRDefault="00330E30" w:rsidP="00A46EC3">
            <w:pPr>
              <w:tabs>
                <w:tab w:val="num" w:pos="1440"/>
              </w:tabs>
              <w:spacing w:after="0"/>
              <w:jc w:val="center"/>
              <w:rPr>
                <w:sz w:val="18"/>
                <w:szCs w:val="18"/>
                <w:lang w:eastAsia="zh-CN"/>
              </w:rPr>
            </w:pPr>
            <m:oMathPara>
              <m:oMathParaPr>
                <m:jc m:val="centerGroup"/>
              </m:oMathParaPr>
              <m:oMath>
                <m:d>
                  <m:dPr>
                    <m:begChr m:val="⌊"/>
                    <m:endChr m:val="⌋"/>
                    <m:ctrlPr>
                      <w:rPr>
                        <w:rFonts w:ascii="Cambria Math" w:hAnsi="Cambria Math"/>
                        <w:i/>
                        <w:iCs/>
                        <w:sz w:val="18"/>
                        <w:szCs w:val="18"/>
                        <w:lang w:eastAsia="zh-CN"/>
                      </w:rPr>
                    </m:ctrlPr>
                  </m:dPr>
                  <m:e>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num>
                      <m:den>
                        <m:r>
                          <w:rPr>
                            <w:rFonts w:ascii="Cambria Math" w:hAnsi="Cambria Math"/>
                            <w:sz w:val="18"/>
                            <w:szCs w:val="18"/>
                            <w:lang w:eastAsia="zh-CN"/>
                          </w:rPr>
                          <m:t>2</m:t>
                        </m:r>
                      </m:den>
                    </m:f>
                  </m:e>
                </m:d>
              </m:oMath>
            </m:oMathPara>
          </w:p>
        </w:tc>
        <w:tc>
          <w:tcPr>
            <w:tcW w:w="267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BBDFA7B" w14:textId="77777777" w:rsidR="0054645E" w:rsidRPr="00E32A75" w:rsidRDefault="00330E30" w:rsidP="00A46EC3">
            <w:pPr>
              <w:tabs>
                <w:tab w:val="num" w:pos="1440"/>
              </w:tabs>
              <w:spacing w:after="0"/>
              <w:jc w:val="center"/>
              <w:rPr>
                <w:sz w:val="18"/>
                <w:szCs w:val="18"/>
                <w:lang w:eastAsia="zh-CN"/>
              </w:rPr>
            </w:pPr>
            <m:oMathPara>
              <m:oMathParaPr>
                <m:jc m:val="centerGroup"/>
              </m:oMathParaPr>
              <m:oMath>
                <m:d>
                  <m:dPr>
                    <m:begChr m:val="⌊"/>
                    <m:endChr m:val="⌋"/>
                    <m:ctrlPr>
                      <w:rPr>
                        <w:rFonts w:ascii="Cambria Math" w:hAnsi="Cambria Math"/>
                        <w:i/>
                        <w:iCs/>
                        <w:sz w:val="18"/>
                        <w:szCs w:val="18"/>
                        <w:lang w:eastAsia="zh-CN"/>
                      </w:rPr>
                    </m:ctrlPr>
                  </m:dPr>
                  <m:e>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SB</m:t>
                            </m:r>
                          </m:sub>
                          <m:sup>
                            <m:r>
                              <w:rPr>
                                <w:rFonts w:ascii="Cambria Math" w:hAnsi="Cambria Math"/>
                                <w:sz w:val="18"/>
                                <w:szCs w:val="18"/>
                                <w:lang w:eastAsia="zh-CN"/>
                              </w:rPr>
                              <m:t>size</m:t>
                            </m:r>
                          </m:sup>
                        </m:sSubSup>
                      </m:num>
                      <m:den>
                        <m:r>
                          <w:rPr>
                            <w:rFonts w:ascii="Cambria Math" w:hAnsi="Cambria Math"/>
                            <w:sz w:val="18"/>
                            <w:szCs w:val="18"/>
                            <w:lang w:eastAsia="zh-CN"/>
                          </w:rPr>
                          <m:t>2</m:t>
                        </m:r>
                      </m:den>
                    </m:f>
                  </m:e>
                </m:d>
              </m:oMath>
            </m:oMathPara>
          </w:p>
        </w:tc>
      </w:tr>
      <w:tr w:rsidR="0054645E" w:rsidRPr="008F24EC" w14:paraId="2C8E7798" w14:textId="77777777" w:rsidTr="00E32A75">
        <w:trPr>
          <w:trHeight w:val="105"/>
        </w:trPr>
        <w:tc>
          <w:tcPr>
            <w:tcW w:w="2260" w:type="dxa"/>
            <w:vMerge/>
            <w:tcBorders>
              <w:top w:val="single" w:sz="8" w:space="0" w:color="13171F"/>
              <w:left w:val="single" w:sz="8" w:space="0" w:color="13171F"/>
              <w:bottom w:val="single" w:sz="8" w:space="0" w:color="13171F"/>
              <w:right w:val="single" w:sz="8" w:space="0" w:color="13171F"/>
            </w:tcBorders>
            <w:vAlign w:val="center"/>
            <w:hideMark/>
          </w:tcPr>
          <w:p w14:paraId="6B08CB6B" w14:textId="77777777" w:rsidR="0054645E" w:rsidRPr="00E32A75" w:rsidRDefault="0054645E" w:rsidP="00A46EC3">
            <w:pPr>
              <w:tabs>
                <w:tab w:val="num" w:pos="1440"/>
              </w:tabs>
              <w:spacing w:after="0"/>
              <w:jc w:val="center"/>
              <w:rPr>
                <w:sz w:val="18"/>
                <w:szCs w:val="18"/>
                <w:lang w:eastAsia="zh-CN"/>
              </w:rPr>
            </w:pPr>
          </w:p>
        </w:tc>
        <w:tc>
          <w:tcPr>
            <w:tcW w:w="20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B70AB27"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1</w:t>
            </w:r>
          </w:p>
        </w:tc>
        <w:tc>
          <w:tcPr>
            <w:tcW w:w="272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C62C492" w14:textId="77777777" w:rsidR="0054645E" w:rsidRPr="00E32A75" w:rsidRDefault="00330E30" w:rsidP="00A46EC3">
            <w:pPr>
              <w:tabs>
                <w:tab w:val="num" w:pos="1440"/>
              </w:tabs>
              <w:spacing w:after="0"/>
              <w:jc w:val="center"/>
              <w:rPr>
                <w:sz w:val="18"/>
                <w:szCs w:val="18"/>
                <w:lang w:eastAsia="zh-CN"/>
              </w:rPr>
            </w:pPr>
            <m:oMathPara>
              <m:oMathParaPr>
                <m:jc m:val="centerGroup"/>
              </m:oMathParaPr>
              <m:oMath>
                <m:d>
                  <m:dPr>
                    <m:begChr m:val="⌊"/>
                    <m:endChr m:val="⌋"/>
                    <m:ctrlPr>
                      <w:rPr>
                        <w:rFonts w:ascii="Cambria Math" w:hAnsi="Cambria Math"/>
                        <w:i/>
                        <w:iCs/>
                        <w:sz w:val="18"/>
                        <w:szCs w:val="18"/>
                        <w:lang w:eastAsia="zh-CN"/>
                      </w:rPr>
                    </m:ctrlPr>
                  </m:dPr>
                  <m:e>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num>
                      <m:den>
                        <m:r>
                          <w:rPr>
                            <w:rFonts w:ascii="Cambria Math" w:hAnsi="Cambria Math"/>
                            <w:sz w:val="18"/>
                            <w:szCs w:val="18"/>
                            <w:lang w:eastAsia="zh-CN"/>
                          </w:rPr>
                          <m:t>4</m:t>
                        </m:r>
                      </m:den>
                    </m:f>
                  </m:e>
                </m:d>
              </m:oMath>
            </m:oMathPara>
          </w:p>
        </w:tc>
        <w:tc>
          <w:tcPr>
            <w:tcW w:w="267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41BE0DE" w14:textId="77777777" w:rsidR="0054645E" w:rsidRPr="00E32A75" w:rsidRDefault="00330E30" w:rsidP="00A46EC3">
            <w:pPr>
              <w:tabs>
                <w:tab w:val="num" w:pos="1440"/>
              </w:tabs>
              <w:spacing w:after="0"/>
              <w:jc w:val="center"/>
              <w:rPr>
                <w:sz w:val="18"/>
                <w:szCs w:val="18"/>
                <w:lang w:eastAsia="zh-CN"/>
              </w:rPr>
            </w:pPr>
            <m:oMathPara>
              <m:oMathParaPr>
                <m:jc m:val="centerGroup"/>
              </m:oMathParaPr>
              <m:oMath>
                <m:d>
                  <m:dPr>
                    <m:begChr m:val="⌊"/>
                    <m:endChr m:val="⌋"/>
                    <m:ctrlPr>
                      <w:rPr>
                        <w:rFonts w:ascii="Cambria Math" w:hAnsi="Cambria Math"/>
                        <w:i/>
                        <w:iCs/>
                        <w:sz w:val="18"/>
                        <w:szCs w:val="18"/>
                        <w:lang w:eastAsia="zh-CN"/>
                      </w:rPr>
                    </m:ctrlPr>
                  </m:dPr>
                  <m:e>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SB</m:t>
                            </m:r>
                          </m:sub>
                          <m:sup>
                            <m:r>
                              <w:rPr>
                                <w:rFonts w:ascii="Cambria Math" w:hAnsi="Cambria Math"/>
                                <w:sz w:val="18"/>
                                <w:szCs w:val="18"/>
                                <w:lang w:eastAsia="zh-CN"/>
                              </w:rPr>
                              <m:t>size</m:t>
                            </m:r>
                          </m:sup>
                        </m:sSubSup>
                      </m:num>
                      <m:den>
                        <m:r>
                          <w:rPr>
                            <w:rFonts w:ascii="Cambria Math" w:hAnsi="Cambria Math"/>
                            <w:sz w:val="18"/>
                            <w:szCs w:val="18"/>
                            <w:lang w:eastAsia="zh-CN"/>
                          </w:rPr>
                          <m:t>4</m:t>
                        </m:r>
                      </m:den>
                    </m:f>
                  </m:e>
                </m:d>
              </m:oMath>
            </m:oMathPara>
          </w:p>
        </w:tc>
      </w:tr>
      <w:tr w:rsidR="0054645E" w:rsidRPr="008F24EC" w14:paraId="61A73939" w14:textId="77777777" w:rsidTr="00E32A75">
        <w:trPr>
          <w:trHeight w:val="78"/>
        </w:trPr>
        <w:tc>
          <w:tcPr>
            <w:tcW w:w="2260" w:type="dxa"/>
            <w:vMerge w:val="restar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08EDEFA" w14:textId="77777777" w:rsidR="0054645E" w:rsidRPr="00E32A75" w:rsidRDefault="00330E30" w:rsidP="00A46EC3">
            <w:pPr>
              <w:tabs>
                <w:tab w:val="num" w:pos="1440"/>
              </w:tabs>
              <w:spacing w:after="0"/>
              <w:jc w:val="center"/>
              <w:rPr>
                <w:sz w:val="18"/>
                <w:szCs w:val="18"/>
                <w:lang w:eastAsia="zh-CN"/>
              </w:rPr>
            </w:pPr>
            <m:oMathPara>
              <m:oMathParaPr>
                <m:jc m:val="centerGroup"/>
              </m:oMathParaPr>
              <m:oMath>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r>
                  <w:rPr>
                    <w:rFonts w:ascii="Cambria Math" w:hAnsi="Cambria Math"/>
                    <w:sz w:val="18"/>
                    <w:szCs w:val="18"/>
                    <w:lang w:eastAsia="zh-CN"/>
                  </w:rPr>
                  <m:t>≥50 </m:t>
                </m:r>
                <m:r>
                  <w:rPr>
                    <w:rFonts w:ascii="Cambria Math" w:hAnsi="Cambria Math"/>
                    <w:sz w:val="18"/>
                    <w:szCs w:val="18"/>
                    <w:lang w:eastAsia="zh-CN"/>
                  </w:rPr>
                  <m:t>RBs</m:t>
                </m:r>
              </m:oMath>
            </m:oMathPara>
          </w:p>
        </w:tc>
        <w:tc>
          <w:tcPr>
            <w:tcW w:w="20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40D1814"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00</w:t>
            </w:r>
          </w:p>
        </w:tc>
        <w:tc>
          <w:tcPr>
            <w:tcW w:w="272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5618976" w14:textId="77777777" w:rsidR="0054645E" w:rsidRPr="00E32A75" w:rsidRDefault="00330E30" w:rsidP="00A46EC3">
            <w:pPr>
              <w:tabs>
                <w:tab w:val="num" w:pos="1440"/>
              </w:tabs>
              <w:spacing w:after="0"/>
              <w:jc w:val="center"/>
              <w:rPr>
                <w:sz w:val="18"/>
                <w:szCs w:val="18"/>
                <w:lang w:eastAsia="zh-CN"/>
              </w:rPr>
            </w:pPr>
            <m:oMathPara>
              <m:oMathParaPr>
                <m:jc m:val="centerGroup"/>
              </m:oMathParaPr>
              <m:oMath>
                <m:d>
                  <m:dPr>
                    <m:begChr m:val="⌊"/>
                    <m:endChr m:val="⌋"/>
                    <m:ctrlPr>
                      <w:rPr>
                        <w:rFonts w:ascii="Cambria Math" w:hAnsi="Cambria Math"/>
                        <w:i/>
                        <w:iCs/>
                        <w:sz w:val="18"/>
                        <w:szCs w:val="18"/>
                        <w:lang w:eastAsia="zh-CN"/>
                      </w:rPr>
                    </m:ctrlPr>
                  </m:dPr>
                  <m:e>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num>
                      <m:den>
                        <m:r>
                          <w:rPr>
                            <w:rFonts w:ascii="Cambria Math" w:hAnsi="Cambria Math"/>
                            <w:sz w:val="18"/>
                            <w:szCs w:val="18"/>
                            <w:lang w:eastAsia="zh-CN"/>
                          </w:rPr>
                          <m:t>2</m:t>
                        </m:r>
                      </m:den>
                    </m:f>
                  </m:e>
                </m:d>
              </m:oMath>
            </m:oMathPara>
          </w:p>
        </w:tc>
        <w:tc>
          <w:tcPr>
            <w:tcW w:w="267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9E357AC" w14:textId="77777777" w:rsidR="0054645E" w:rsidRPr="00E32A75" w:rsidRDefault="00330E30" w:rsidP="00A46EC3">
            <w:pPr>
              <w:tabs>
                <w:tab w:val="num" w:pos="1440"/>
              </w:tabs>
              <w:spacing w:after="0"/>
              <w:jc w:val="center"/>
              <w:rPr>
                <w:sz w:val="18"/>
                <w:szCs w:val="18"/>
                <w:lang w:eastAsia="zh-CN"/>
              </w:rPr>
            </w:pPr>
            <m:oMathPara>
              <m:oMathParaPr>
                <m:jc m:val="centerGroup"/>
              </m:oMathParaPr>
              <m:oMath>
                <m:d>
                  <m:dPr>
                    <m:begChr m:val="⌊"/>
                    <m:endChr m:val="⌋"/>
                    <m:ctrlPr>
                      <w:rPr>
                        <w:rFonts w:ascii="Cambria Math" w:hAnsi="Cambria Math"/>
                        <w:i/>
                        <w:iCs/>
                        <w:sz w:val="18"/>
                        <w:szCs w:val="18"/>
                        <w:lang w:eastAsia="zh-CN"/>
                      </w:rPr>
                    </m:ctrlPr>
                  </m:dPr>
                  <m:e>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SB</m:t>
                            </m:r>
                          </m:sub>
                          <m:sup>
                            <m:r>
                              <w:rPr>
                                <w:rFonts w:ascii="Cambria Math" w:hAnsi="Cambria Math"/>
                                <w:sz w:val="18"/>
                                <w:szCs w:val="18"/>
                                <w:lang w:eastAsia="zh-CN"/>
                              </w:rPr>
                              <m:t>size</m:t>
                            </m:r>
                          </m:sup>
                        </m:sSubSup>
                      </m:num>
                      <m:den>
                        <m:r>
                          <w:rPr>
                            <w:rFonts w:ascii="Cambria Math" w:hAnsi="Cambria Math"/>
                            <w:sz w:val="18"/>
                            <w:szCs w:val="18"/>
                            <w:lang w:eastAsia="zh-CN"/>
                          </w:rPr>
                          <m:t>2</m:t>
                        </m:r>
                      </m:den>
                    </m:f>
                  </m:e>
                </m:d>
              </m:oMath>
            </m:oMathPara>
          </w:p>
        </w:tc>
      </w:tr>
      <w:tr w:rsidR="0054645E" w:rsidRPr="008F24EC" w14:paraId="0EF98378" w14:textId="77777777" w:rsidTr="00E32A75">
        <w:trPr>
          <w:trHeight w:val="78"/>
        </w:trPr>
        <w:tc>
          <w:tcPr>
            <w:tcW w:w="2260" w:type="dxa"/>
            <w:vMerge/>
            <w:tcBorders>
              <w:top w:val="single" w:sz="8" w:space="0" w:color="13171F"/>
              <w:left w:val="single" w:sz="8" w:space="0" w:color="13171F"/>
              <w:bottom w:val="single" w:sz="8" w:space="0" w:color="13171F"/>
              <w:right w:val="single" w:sz="8" w:space="0" w:color="13171F"/>
            </w:tcBorders>
            <w:vAlign w:val="center"/>
            <w:hideMark/>
          </w:tcPr>
          <w:p w14:paraId="674B3471" w14:textId="77777777" w:rsidR="0054645E" w:rsidRPr="00E32A75" w:rsidRDefault="0054645E" w:rsidP="00A46EC3">
            <w:pPr>
              <w:tabs>
                <w:tab w:val="num" w:pos="1440"/>
              </w:tabs>
              <w:spacing w:after="0"/>
              <w:jc w:val="center"/>
              <w:rPr>
                <w:sz w:val="18"/>
                <w:szCs w:val="18"/>
                <w:lang w:eastAsia="zh-CN"/>
              </w:rPr>
            </w:pPr>
          </w:p>
        </w:tc>
        <w:tc>
          <w:tcPr>
            <w:tcW w:w="20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B27D31A"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01</w:t>
            </w:r>
          </w:p>
        </w:tc>
        <w:tc>
          <w:tcPr>
            <w:tcW w:w="272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51DA768B" w14:textId="77777777" w:rsidR="0054645E" w:rsidRPr="00E32A75" w:rsidRDefault="00330E30" w:rsidP="00A46EC3">
            <w:pPr>
              <w:tabs>
                <w:tab w:val="num" w:pos="1440"/>
              </w:tabs>
              <w:spacing w:after="0"/>
              <w:jc w:val="center"/>
              <w:rPr>
                <w:sz w:val="18"/>
                <w:szCs w:val="18"/>
                <w:lang w:eastAsia="zh-CN"/>
              </w:rPr>
            </w:pPr>
            <m:oMathPara>
              <m:oMathParaPr>
                <m:jc m:val="centerGroup"/>
              </m:oMathParaPr>
              <m:oMath>
                <m:d>
                  <m:dPr>
                    <m:begChr m:val="⌊"/>
                    <m:endChr m:val="⌋"/>
                    <m:ctrlPr>
                      <w:rPr>
                        <w:rFonts w:ascii="Cambria Math" w:hAnsi="Cambria Math"/>
                        <w:i/>
                        <w:iCs/>
                        <w:sz w:val="18"/>
                        <w:szCs w:val="18"/>
                        <w:lang w:eastAsia="zh-CN"/>
                      </w:rPr>
                    </m:ctrlPr>
                  </m:dPr>
                  <m:e>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num>
                      <m:den>
                        <m:r>
                          <w:rPr>
                            <w:rFonts w:ascii="Cambria Math" w:hAnsi="Cambria Math"/>
                            <w:sz w:val="18"/>
                            <w:szCs w:val="18"/>
                            <w:lang w:eastAsia="zh-CN"/>
                          </w:rPr>
                          <m:t>4</m:t>
                        </m:r>
                      </m:den>
                    </m:f>
                  </m:e>
                </m:d>
              </m:oMath>
            </m:oMathPara>
          </w:p>
        </w:tc>
        <w:tc>
          <w:tcPr>
            <w:tcW w:w="267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5029421" w14:textId="77777777" w:rsidR="0054645E" w:rsidRPr="00E32A75" w:rsidRDefault="00330E30" w:rsidP="00A46EC3">
            <w:pPr>
              <w:tabs>
                <w:tab w:val="num" w:pos="1440"/>
              </w:tabs>
              <w:spacing w:after="0"/>
              <w:jc w:val="center"/>
              <w:rPr>
                <w:sz w:val="18"/>
                <w:szCs w:val="18"/>
                <w:lang w:eastAsia="zh-CN"/>
              </w:rPr>
            </w:pPr>
            <m:oMathPara>
              <m:oMathParaPr>
                <m:jc m:val="centerGroup"/>
              </m:oMathParaPr>
              <m:oMath>
                <m:d>
                  <m:dPr>
                    <m:begChr m:val="⌊"/>
                    <m:endChr m:val="⌋"/>
                    <m:ctrlPr>
                      <w:rPr>
                        <w:rFonts w:ascii="Cambria Math" w:hAnsi="Cambria Math"/>
                        <w:i/>
                        <w:iCs/>
                        <w:sz w:val="18"/>
                        <w:szCs w:val="18"/>
                        <w:lang w:eastAsia="zh-CN"/>
                      </w:rPr>
                    </m:ctrlPr>
                  </m:dPr>
                  <m:e>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SB</m:t>
                            </m:r>
                          </m:sub>
                          <m:sup>
                            <m:r>
                              <w:rPr>
                                <w:rFonts w:ascii="Cambria Math" w:hAnsi="Cambria Math"/>
                                <w:sz w:val="18"/>
                                <w:szCs w:val="18"/>
                                <w:lang w:eastAsia="zh-CN"/>
                              </w:rPr>
                              <m:t>size</m:t>
                            </m:r>
                          </m:sup>
                        </m:sSubSup>
                      </m:num>
                      <m:den>
                        <m:r>
                          <w:rPr>
                            <w:rFonts w:ascii="Cambria Math" w:hAnsi="Cambria Math"/>
                            <w:sz w:val="18"/>
                            <w:szCs w:val="18"/>
                            <w:lang w:eastAsia="zh-CN"/>
                          </w:rPr>
                          <m:t>4</m:t>
                        </m:r>
                      </m:den>
                    </m:f>
                  </m:e>
                </m:d>
              </m:oMath>
            </m:oMathPara>
          </w:p>
        </w:tc>
      </w:tr>
      <w:tr w:rsidR="0054645E" w:rsidRPr="008F24EC" w14:paraId="6C34ACDB" w14:textId="77777777" w:rsidTr="00E32A75">
        <w:trPr>
          <w:trHeight w:val="78"/>
        </w:trPr>
        <w:tc>
          <w:tcPr>
            <w:tcW w:w="2260" w:type="dxa"/>
            <w:vMerge/>
            <w:tcBorders>
              <w:top w:val="single" w:sz="8" w:space="0" w:color="13171F"/>
              <w:left w:val="single" w:sz="8" w:space="0" w:color="13171F"/>
              <w:bottom w:val="single" w:sz="8" w:space="0" w:color="13171F"/>
              <w:right w:val="single" w:sz="8" w:space="0" w:color="13171F"/>
            </w:tcBorders>
            <w:vAlign w:val="center"/>
            <w:hideMark/>
          </w:tcPr>
          <w:p w14:paraId="15353F07" w14:textId="77777777" w:rsidR="0054645E" w:rsidRPr="00E32A75" w:rsidRDefault="0054645E" w:rsidP="00A46EC3">
            <w:pPr>
              <w:tabs>
                <w:tab w:val="num" w:pos="1440"/>
              </w:tabs>
              <w:spacing w:after="0"/>
              <w:jc w:val="center"/>
              <w:rPr>
                <w:sz w:val="18"/>
                <w:szCs w:val="18"/>
                <w:lang w:eastAsia="zh-CN"/>
              </w:rPr>
            </w:pPr>
          </w:p>
        </w:tc>
        <w:tc>
          <w:tcPr>
            <w:tcW w:w="20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6BFBE5E"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10</w:t>
            </w:r>
          </w:p>
        </w:tc>
        <w:tc>
          <w:tcPr>
            <w:tcW w:w="272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4F6F948" w14:textId="77777777" w:rsidR="0054645E" w:rsidRPr="00E32A75" w:rsidRDefault="0054645E" w:rsidP="00A46EC3">
            <w:pPr>
              <w:tabs>
                <w:tab w:val="num" w:pos="1440"/>
              </w:tabs>
              <w:spacing w:after="0"/>
              <w:jc w:val="center"/>
              <w:rPr>
                <w:sz w:val="18"/>
                <w:szCs w:val="18"/>
                <w:lang w:eastAsia="zh-CN"/>
              </w:rPr>
            </w:pPr>
            <m:oMathPara>
              <m:oMathParaPr>
                <m:jc m:val="centerGroup"/>
              </m:oMathParaPr>
              <m:oMath>
                <m:r>
                  <m:rPr>
                    <m:sty m:val="p"/>
                  </m:rPr>
                  <w:rPr>
                    <w:rFonts w:ascii="Cambria Math" w:hAnsi="Cambria Math"/>
                    <w:sz w:val="18"/>
                    <w:szCs w:val="18"/>
                    <w:lang w:eastAsia="zh-CN"/>
                  </w:rPr>
                  <m:t>-</m:t>
                </m:r>
                <m:d>
                  <m:dPr>
                    <m:begChr m:val="⌊"/>
                    <m:endChr m:val="⌋"/>
                    <m:ctrlPr>
                      <w:rPr>
                        <w:rFonts w:ascii="Cambria Math" w:hAnsi="Cambria Math"/>
                        <w:i/>
                        <w:iCs/>
                        <w:sz w:val="18"/>
                        <w:szCs w:val="18"/>
                        <w:lang w:eastAsia="zh-CN"/>
                      </w:rPr>
                    </m:ctrlPr>
                  </m:dPr>
                  <m:e>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BWP</m:t>
                            </m:r>
                          </m:sub>
                          <m:sup>
                            <m:r>
                              <w:rPr>
                                <w:rFonts w:ascii="Cambria Math" w:hAnsi="Cambria Math"/>
                                <w:sz w:val="18"/>
                                <w:szCs w:val="18"/>
                                <w:lang w:eastAsia="zh-CN"/>
                              </w:rPr>
                              <m:t>size</m:t>
                            </m:r>
                          </m:sup>
                        </m:sSubSup>
                      </m:num>
                      <m:den>
                        <m:r>
                          <w:rPr>
                            <w:rFonts w:ascii="Cambria Math" w:hAnsi="Cambria Math"/>
                            <w:sz w:val="18"/>
                            <w:szCs w:val="18"/>
                            <w:lang w:eastAsia="zh-CN"/>
                          </w:rPr>
                          <m:t>4</m:t>
                        </m:r>
                      </m:den>
                    </m:f>
                  </m:e>
                </m:d>
              </m:oMath>
            </m:oMathPara>
          </w:p>
        </w:tc>
        <w:tc>
          <w:tcPr>
            <w:tcW w:w="267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41C636E4" w14:textId="77777777" w:rsidR="0054645E" w:rsidRPr="00E32A75" w:rsidRDefault="0054645E" w:rsidP="00A46EC3">
            <w:pPr>
              <w:tabs>
                <w:tab w:val="num" w:pos="1440"/>
              </w:tabs>
              <w:spacing w:after="0"/>
              <w:jc w:val="center"/>
              <w:rPr>
                <w:sz w:val="18"/>
                <w:szCs w:val="18"/>
                <w:lang w:eastAsia="zh-CN"/>
              </w:rPr>
            </w:pPr>
            <m:oMathPara>
              <m:oMathParaPr>
                <m:jc m:val="centerGroup"/>
              </m:oMathParaPr>
              <m:oMath>
                <m:r>
                  <m:rPr>
                    <m:sty m:val="p"/>
                  </m:rPr>
                  <w:rPr>
                    <w:rFonts w:ascii="Cambria Math" w:hAnsi="Cambria Math"/>
                    <w:sz w:val="18"/>
                    <w:szCs w:val="18"/>
                    <w:lang w:eastAsia="zh-CN"/>
                  </w:rPr>
                  <m:t>-</m:t>
                </m:r>
                <m:d>
                  <m:dPr>
                    <m:begChr m:val="⌊"/>
                    <m:endChr m:val="⌋"/>
                    <m:ctrlPr>
                      <w:rPr>
                        <w:rFonts w:ascii="Cambria Math" w:hAnsi="Cambria Math"/>
                        <w:i/>
                        <w:iCs/>
                        <w:sz w:val="18"/>
                        <w:szCs w:val="18"/>
                        <w:lang w:eastAsia="zh-CN"/>
                      </w:rPr>
                    </m:ctrlPr>
                  </m:dPr>
                  <m:e>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SB</m:t>
                            </m:r>
                          </m:sub>
                          <m:sup>
                            <m:r>
                              <w:rPr>
                                <w:rFonts w:ascii="Cambria Math" w:hAnsi="Cambria Math"/>
                                <w:sz w:val="18"/>
                                <w:szCs w:val="18"/>
                                <w:lang w:eastAsia="zh-CN"/>
                              </w:rPr>
                              <m:t>size</m:t>
                            </m:r>
                          </m:sup>
                        </m:sSubSup>
                      </m:num>
                      <m:den>
                        <m:r>
                          <w:rPr>
                            <w:rFonts w:ascii="Cambria Math" w:hAnsi="Cambria Math"/>
                            <w:sz w:val="18"/>
                            <w:szCs w:val="18"/>
                            <w:lang w:eastAsia="zh-CN"/>
                          </w:rPr>
                          <m:t>4</m:t>
                        </m:r>
                      </m:den>
                    </m:f>
                  </m:e>
                </m:d>
              </m:oMath>
            </m:oMathPara>
          </w:p>
        </w:tc>
      </w:tr>
      <w:tr w:rsidR="0054645E" w:rsidRPr="008F24EC" w14:paraId="29B80CBD" w14:textId="77777777" w:rsidTr="00E32A75">
        <w:trPr>
          <w:trHeight w:val="65"/>
        </w:trPr>
        <w:tc>
          <w:tcPr>
            <w:tcW w:w="2260" w:type="dxa"/>
            <w:vMerge/>
            <w:tcBorders>
              <w:top w:val="single" w:sz="8" w:space="0" w:color="13171F"/>
              <w:left w:val="single" w:sz="8" w:space="0" w:color="13171F"/>
              <w:bottom w:val="single" w:sz="8" w:space="0" w:color="13171F"/>
              <w:right w:val="single" w:sz="8" w:space="0" w:color="13171F"/>
            </w:tcBorders>
            <w:vAlign w:val="center"/>
            <w:hideMark/>
          </w:tcPr>
          <w:p w14:paraId="3BD83A35" w14:textId="77777777" w:rsidR="0054645E" w:rsidRPr="00E32A75" w:rsidRDefault="0054645E" w:rsidP="00A46EC3">
            <w:pPr>
              <w:tabs>
                <w:tab w:val="num" w:pos="1440"/>
              </w:tabs>
              <w:spacing w:after="0"/>
              <w:jc w:val="center"/>
              <w:rPr>
                <w:sz w:val="18"/>
                <w:szCs w:val="18"/>
                <w:lang w:eastAsia="zh-CN"/>
              </w:rPr>
            </w:pPr>
          </w:p>
        </w:tc>
        <w:tc>
          <w:tcPr>
            <w:tcW w:w="2037"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713DC56A"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11</w:t>
            </w:r>
          </w:p>
        </w:tc>
        <w:tc>
          <w:tcPr>
            <w:tcW w:w="272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69CB5C41"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Reserved</w:t>
            </w:r>
          </w:p>
        </w:tc>
        <w:tc>
          <w:tcPr>
            <w:tcW w:w="2679"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hideMark/>
          </w:tcPr>
          <w:p w14:paraId="399F276B" w14:textId="77777777" w:rsidR="0054645E" w:rsidRPr="00E32A75" w:rsidRDefault="0054645E" w:rsidP="00A46EC3">
            <w:pPr>
              <w:tabs>
                <w:tab w:val="num" w:pos="1440"/>
              </w:tabs>
              <w:spacing w:after="0"/>
              <w:jc w:val="center"/>
              <w:rPr>
                <w:sz w:val="18"/>
                <w:szCs w:val="18"/>
                <w:lang w:eastAsia="zh-CN"/>
              </w:rPr>
            </w:pPr>
            <w:r w:rsidRPr="00E32A75">
              <w:rPr>
                <w:sz w:val="18"/>
                <w:szCs w:val="18"/>
                <w:lang w:eastAsia="zh-CN"/>
              </w:rPr>
              <w:t xml:space="preserve">Reserved or </w:t>
            </w:r>
            <m:oMath>
              <m:r>
                <m:rPr>
                  <m:sty m:val="p"/>
                </m:rPr>
                <w:rPr>
                  <w:rFonts w:ascii="Cambria Math" w:hAnsi="Cambria Math"/>
                  <w:sz w:val="18"/>
                  <w:szCs w:val="18"/>
                  <w:lang w:eastAsia="zh-CN"/>
                </w:rPr>
                <m:t>- </m:t>
              </m:r>
              <m:d>
                <m:dPr>
                  <m:begChr m:val="⌊"/>
                  <m:endChr m:val="⌋"/>
                  <m:ctrlPr>
                    <w:rPr>
                      <w:rFonts w:ascii="Cambria Math" w:hAnsi="Cambria Math"/>
                      <w:i/>
                      <w:iCs/>
                      <w:sz w:val="18"/>
                      <w:szCs w:val="18"/>
                      <w:lang w:eastAsia="zh-CN"/>
                    </w:rPr>
                  </m:ctrlPr>
                </m:dPr>
                <m:e>
                  <m:f>
                    <m:fPr>
                      <m:ctrlPr>
                        <w:rPr>
                          <w:rFonts w:ascii="Cambria Math" w:hAnsi="Cambria Math"/>
                          <w:i/>
                          <w:iCs/>
                          <w:sz w:val="18"/>
                          <w:szCs w:val="18"/>
                          <w:lang w:eastAsia="zh-CN"/>
                        </w:rPr>
                      </m:ctrlPr>
                    </m:fPr>
                    <m:num>
                      <m:sSubSup>
                        <m:sSubSupPr>
                          <m:ctrlPr>
                            <w:rPr>
                              <w:rFonts w:ascii="Cambria Math" w:hAnsi="Cambria Math"/>
                              <w:i/>
                              <w:iCs/>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SB</m:t>
                          </m:r>
                        </m:sub>
                        <m:sup>
                          <m:r>
                            <w:rPr>
                              <w:rFonts w:ascii="Cambria Math" w:hAnsi="Cambria Math"/>
                              <w:sz w:val="18"/>
                              <w:szCs w:val="18"/>
                              <w:lang w:eastAsia="zh-CN"/>
                            </w:rPr>
                            <m:t>size</m:t>
                          </m:r>
                        </m:sup>
                      </m:sSubSup>
                    </m:num>
                    <m:den>
                      <m:r>
                        <w:rPr>
                          <w:rFonts w:ascii="Cambria Math" w:hAnsi="Cambria Math"/>
                          <w:sz w:val="18"/>
                          <w:szCs w:val="18"/>
                          <w:lang w:eastAsia="zh-CN"/>
                        </w:rPr>
                        <m:t>2</m:t>
                      </m:r>
                    </m:den>
                  </m:f>
                </m:e>
              </m:d>
            </m:oMath>
          </w:p>
        </w:tc>
      </w:tr>
    </w:tbl>
    <w:p w14:paraId="14CD7279" w14:textId="77777777" w:rsidR="0054645E" w:rsidRDefault="0054645E" w:rsidP="0054645E">
      <w:pPr>
        <w:tabs>
          <w:tab w:val="num" w:pos="1440"/>
        </w:tabs>
        <w:jc w:val="both"/>
        <w:rPr>
          <w:lang w:eastAsia="zh-CN"/>
        </w:rPr>
      </w:pPr>
    </w:p>
    <w:p w14:paraId="28AD4E32" w14:textId="627A79A4" w:rsidR="0054645E" w:rsidRDefault="0054645E" w:rsidP="0054645E">
      <w:pPr>
        <w:spacing w:after="0"/>
        <w:jc w:val="both"/>
        <w:rPr>
          <w:b/>
          <w:bCs/>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14</w:t>
      </w:r>
      <w:r w:rsidRPr="008E1A8B">
        <w:rPr>
          <w:rFonts w:eastAsia="Batang"/>
          <w:b/>
          <w:szCs w:val="24"/>
          <w:u w:val="single"/>
          <w:lang w:val="en-GB"/>
        </w:rPr>
        <w:fldChar w:fldCharType="end"/>
      </w:r>
      <w:r w:rsidRPr="008E1A8B">
        <w:rPr>
          <w:rFonts w:eastAsia="Batang"/>
          <w:b/>
          <w:szCs w:val="24"/>
          <w:u w:val="single"/>
          <w:lang w:val="en-GB"/>
        </w:rPr>
        <w:t>:</w:t>
      </w:r>
      <w:r w:rsidRPr="00CE0C43">
        <w:rPr>
          <w:b/>
          <w:bCs/>
          <w:lang w:val="en-GB" w:eastAsia="zh-CN"/>
        </w:rPr>
        <w:t xml:space="preserve"> </w:t>
      </w:r>
      <w:r>
        <w:rPr>
          <w:b/>
          <w:bCs/>
          <w:lang w:val="en-GB" w:eastAsia="zh-CN"/>
        </w:rPr>
        <w:t>For Msg3 PUSCH frequency hopping in SBFD symbols, t</w:t>
      </w:r>
      <w:r w:rsidRPr="00DD2929">
        <w:rPr>
          <w:b/>
          <w:bCs/>
          <w:lang w:eastAsia="zh-CN"/>
        </w:rPr>
        <w:t>he number of bits used to indicate FH offset in DCI</w:t>
      </w:r>
      <w:r>
        <w:rPr>
          <w:b/>
          <w:bCs/>
          <w:lang w:eastAsia="zh-CN"/>
        </w:rPr>
        <w:t xml:space="preserve"> format 0_0 or RAR grant</w:t>
      </w:r>
      <w:r w:rsidRPr="00DD2929">
        <w:rPr>
          <w:b/>
          <w:bCs/>
          <w:lang w:eastAsia="zh-CN"/>
        </w:rPr>
        <w:t xml:space="preserve"> is determined as legacy</w:t>
      </w:r>
      <w:r>
        <w:rPr>
          <w:b/>
          <w:bCs/>
          <w:lang w:eastAsia="zh-CN"/>
        </w:rPr>
        <w:t xml:space="preserve">, based on the number of PRBs in the initial UL BWP size. </w:t>
      </w:r>
    </w:p>
    <w:p w14:paraId="08B0CA7E" w14:textId="06A68C69" w:rsidR="0054645E" w:rsidRPr="00E32A75" w:rsidRDefault="0054645E" w:rsidP="0054645E">
      <w:pPr>
        <w:numPr>
          <w:ilvl w:val="0"/>
          <w:numId w:val="29"/>
        </w:numPr>
        <w:tabs>
          <w:tab w:val="num" w:pos="1440"/>
        </w:tabs>
        <w:spacing w:after="0"/>
        <w:rPr>
          <w:b/>
          <w:bCs/>
          <w:lang w:eastAsia="zh-CN"/>
        </w:rPr>
      </w:pPr>
      <w:r w:rsidRPr="00761158">
        <w:rPr>
          <w:b/>
          <w:bCs/>
          <w:lang w:eastAsia="zh-CN"/>
        </w:rPr>
        <w:t xml:space="preserve">For </w:t>
      </w:r>
      <w:r w:rsidRPr="00AB228F">
        <w:rPr>
          <w:b/>
          <w:bCs/>
          <w:lang w:eastAsia="zh-CN"/>
        </w:rPr>
        <w:t xml:space="preserve">the case when the value of </w:t>
      </w:r>
      <m:oMath>
        <m:sSub>
          <m:sSubPr>
            <m:ctrlPr>
              <w:rPr>
                <w:rFonts w:ascii="Cambria Math" w:hAnsi="Cambria Math"/>
                <w:b/>
                <w:bCs/>
                <w:i/>
                <w:iCs/>
                <w:lang w:eastAsia="zh-CN"/>
              </w:rPr>
            </m:ctrlPr>
          </m:sSubPr>
          <m:e>
            <m:r>
              <m:rPr>
                <m:sty m:val="b"/>
              </m:rPr>
              <w:rPr>
                <w:rFonts w:ascii="Cambria Math" w:hAnsi="Cambria Math"/>
                <w:lang w:eastAsia="zh-CN"/>
              </w:rPr>
              <m:t>N</m:t>
            </m:r>
          </m:e>
          <m:sub>
            <m:r>
              <m:rPr>
                <m:sty m:val="b"/>
              </m:rPr>
              <w:rPr>
                <w:rFonts w:ascii="Cambria Math" w:hAnsi="Cambria Math"/>
                <w:lang w:eastAsia="zh-CN"/>
              </w:rPr>
              <m:t>UL,hop</m:t>
            </m:r>
          </m:sub>
        </m:sSub>
      </m:oMath>
      <w:r w:rsidRPr="00AB228F">
        <w:rPr>
          <w:b/>
          <w:bCs/>
          <w:lang w:eastAsia="zh-CN"/>
        </w:rPr>
        <w:t>= 11</w:t>
      </w:r>
      <w:r w:rsidRPr="00761158">
        <w:rPr>
          <w:b/>
          <w:bCs/>
          <w:lang w:eastAsia="zh-CN"/>
        </w:rPr>
        <w:t xml:space="preserve">, either reserved or value </w:t>
      </w:r>
      <m:oMath>
        <m:r>
          <m:rPr>
            <m:sty m:val="b"/>
          </m:rPr>
          <w:rPr>
            <w:rFonts w:ascii="Cambria Math" w:hAnsi="Cambria Math"/>
            <w:lang w:eastAsia="zh-CN"/>
          </w:rPr>
          <m:t>- </m:t>
        </m:r>
        <m:d>
          <m:dPr>
            <m:begChr m:val="⌊"/>
            <m:endChr m:val="⌋"/>
            <m:ctrlPr>
              <w:rPr>
                <w:rFonts w:ascii="Cambria Math" w:hAnsi="Cambria Math"/>
                <w:b/>
                <w:bCs/>
                <w:i/>
                <w:iCs/>
                <w:lang w:eastAsia="zh-CN"/>
              </w:rPr>
            </m:ctrlPr>
          </m:dPr>
          <m:e>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SB</m:t>
                    </m:r>
                  </m:sub>
                  <m:sup>
                    <m:r>
                      <m:rPr>
                        <m:sty m:val="bi"/>
                      </m:rPr>
                      <w:rPr>
                        <w:rFonts w:ascii="Cambria Math" w:hAnsi="Cambria Math"/>
                        <w:lang w:eastAsia="zh-CN"/>
                      </w:rPr>
                      <m:t>size</m:t>
                    </m:r>
                  </m:sup>
                </m:sSubSup>
              </m:num>
              <m:den>
                <m:r>
                  <m:rPr>
                    <m:sty m:val="bi"/>
                  </m:rPr>
                  <w:rPr>
                    <w:rFonts w:ascii="Cambria Math" w:hAnsi="Cambria Math"/>
                    <w:lang w:eastAsia="zh-CN"/>
                  </w:rPr>
                  <m:t>2</m:t>
                </m:r>
              </m:den>
            </m:f>
          </m:e>
        </m:d>
        <m:r>
          <m:rPr>
            <m:sty m:val="bi"/>
          </m:rPr>
          <w:rPr>
            <w:rFonts w:ascii="Cambria Math" w:hAnsi="Cambria Math"/>
            <w:lang w:eastAsia="zh-CN"/>
          </w:rPr>
          <m:t xml:space="preserve"> </m:t>
        </m:r>
      </m:oMath>
      <w:r w:rsidRPr="00761158">
        <w:rPr>
          <w:b/>
          <w:bCs/>
          <w:iCs/>
          <w:lang w:eastAsia="zh-CN"/>
        </w:rPr>
        <w:t>is assumed.</w:t>
      </w:r>
    </w:p>
    <w:p w14:paraId="0154E8B8" w14:textId="77777777" w:rsidR="0054645E" w:rsidRPr="00C216FF" w:rsidRDefault="0054645E" w:rsidP="0054645E">
      <w:pPr>
        <w:pStyle w:val="Heading4"/>
        <w:rPr>
          <w:lang w:eastAsia="zh-CN"/>
        </w:rPr>
      </w:pPr>
      <w:r>
        <w:rPr>
          <w:lang w:eastAsia="zh-CN"/>
        </w:rPr>
        <w:t xml:space="preserve">MSG3 Repetition </w:t>
      </w:r>
    </w:p>
    <w:p w14:paraId="31707D03" w14:textId="77777777" w:rsidR="0054645E" w:rsidRDefault="0054645E" w:rsidP="0054645E">
      <w:pPr>
        <w:jc w:val="both"/>
        <w:rPr>
          <w:lang w:val="en-GB" w:eastAsia="zh-CN"/>
        </w:rPr>
      </w:pPr>
      <w:r>
        <w:rPr>
          <w:lang w:val="en-GB" w:eastAsia="zh-CN"/>
        </w:rPr>
        <w:t xml:space="preserve">Rel-17 introduced MSG3 repetition to improve the coverage of MSG3. The MCS bitfield in the RAR grant of in DCI format 0_0 scrambled with TC-RNTI provide a codepoint to determine the number of repetitions. The repetitions are based on available UL slot counting. </w:t>
      </w:r>
    </w:p>
    <w:p w14:paraId="4378AF56" w14:textId="77777777" w:rsidR="0054645E" w:rsidRDefault="0054645E" w:rsidP="0054645E">
      <w:pPr>
        <w:jc w:val="both"/>
        <w:rPr>
          <w:lang w:val="en-GB" w:eastAsia="zh-CN"/>
        </w:rPr>
      </w:pPr>
      <w:r>
        <w:rPr>
          <w:lang w:val="en-GB" w:eastAsia="zh-CN"/>
        </w:rPr>
        <w:t xml:space="preserve">In AI 9.3.1, there is a discussion on the granularity for providing the semi-static indication of configuration #1 or configuration #2. The baseline design for Msg3 repetition should be based on configuration #1, where repetition is restricted to SBFD-symbols only or non-SBFD symbols. Then, whether configuration #2 is applicable to MSG3 transmission will depend on the outcome of that discussion. The same design approach of PUSCH repetition in Type-A should be leveraged for MSG3 repetition. The valid symbol type should be determined based on the reference slot, indicated by K2 offset. </w:t>
      </w:r>
      <w:r w:rsidRPr="00201F31">
        <w:rPr>
          <w:lang w:val="en-GB" w:eastAsia="zh-CN"/>
        </w:rPr>
        <w:t>If valid symbol type is determined as SBFD, a slot is counted if PUSCH resources are within the usable UL PRBs of SBFD symbols in the slot and don’t overlap with SSB symbol.</w:t>
      </w:r>
      <w:r w:rsidRPr="00201F31">
        <w:rPr>
          <w:b/>
          <w:bCs/>
          <w:lang w:val="en-GB" w:eastAsia="zh-CN"/>
        </w:rPr>
        <w:t xml:space="preserve"> </w:t>
      </w:r>
    </w:p>
    <w:p w14:paraId="07EB5405" w14:textId="0A811320" w:rsidR="0054645E" w:rsidRDefault="0054645E" w:rsidP="0054645E">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15</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Pr>
          <w:b/>
          <w:bCs/>
          <w:lang w:val="en-GB" w:eastAsia="zh-CN"/>
        </w:rPr>
        <w:t xml:space="preserve">MSG3 repetition across SBFD and/or non-SBFD symbols should follow the </w:t>
      </w:r>
      <w:r w:rsidRPr="003244F2">
        <w:rPr>
          <w:b/>
          <w:bCs/>
          <w:lang w:val="en-GB" w:eastAsia="zh-CN"/>
        </w:rPr>
        <w:t>same design approach for</w:t>
      </w:r>
      <w:r>
        <w:rPr>
          <w:b/>
          <w:bCs/>
          <w:lang w:val="en-GB" w:eastAsia="zh-CN"/>
        </w:rPr>
        <w:t xml:space="preserve"> PUSCH repetition Type-A</w:t>
      </w:r>
      <w:r w:rsidRPr="003244F2">
        <w:rPr>
          <w:b/>
          <w:bCs/>
          <w:lang w:val="en-GB" w:eastAsia="zh-CN"/>
        </w:rPr>
        <w:t xml:space="preserve"> in AI 9.3.1.</w:t>
      </w:r>
    </w:p>
    <w:p w14:paraId="6A02F079" w14:textId="77777777" w:rsidR="0054645E" w:rsidRDefault="0054645E" w:rsidP="0054645E">
      <w:pPr>
        <w:pStyle w:val="ListParagraph"/>
        <w:numPr>
          <w:ilvl w:val="0"/>
          <w:numId w:val="22"/>
        </w:numPr>
        <w:jc w:val="both"/>
        <w:rPr>
          <w:rFonts w:ascii="Times New Roman" w:eastAsia="SimSun" w:hAnsi="Times New Roman"/>
          <w:b/>
          <w:bCs/>
          <w:sz w:val="20"/>
          <w:szCs w:val="20"/>
          <w:lang w:val="en-GB" w:eastAsia="zh-CN"/>
        </w:rPr>
      </w:pPr>
      <w:r w:rsidRPr="00AE62A5">
        <w:rPr>
          <w:rFonts w:ascii="Times New Roman" w:eastAsia="SimSun" w:hAnsi="Times New Roman"/>
          <w:b/>
          <w:bCs/>
          <w:sz w:val="20"/>
          <w:szCs w:val="20"/>
          <w:lang w:val="en-GB" w:eastAsia="zh-CN"/>
        </w:rPr>
        <w:t>For</w:t>
      </w:r>
      <w:r>
        <w:rPr>
          <w:rFonts w:ascii="Times New Roman" w:eastAsia="SimSun" w:hAnsi="Times New Roman"/>
          <w:b/>
          <w:bCs/>
          <w:sz w:val="20"/>
          <w:szCs w:val="20"/>
          <w:lang w:val="en-GB" w:eastAsia="zh-CN"/>
        </w:rPr>
        <w:t xml:space="preserve"> </w:t>
      </w:r>
      <w:r w:rsidRPr="00AE62A5">
        <w:rPr>
          <w:rFonts w:ascii="Times New Roman" w:eastAsia="SimSun" w:hAnsi="Times New Roman"/>
          <w:b/>
          <w:bCs/>
          <w:sz w:val="20"/>
          <w:szCs w:val="20"/>
          <w:lang w:val="en-GB" w:eastAsia="zh-CN"/>
        </w:rPr>
        <w:t>configuration #1, the valid symbol type is determined based on reference slot indicated by K2 offset</w:t>
      </w:r>
      <w:r>
        <w:rPr>
          <w:rFonts w:ascii="Times New Roman" w:eastAsia="SimSun" w:hAnsi="Times New Roman"/>
          <w:b/>
          <w:bCs/>
          <w:sz w:val="20"/>
          <w:szCs w:val="20"/>
          <w:lang w:val="en-GB" w:eastAsia="zh-CN"/>
        </w:rPr>
        <w:t>.</w:t>
      </w:r>
      <w:r w:rsidRPr="00AE62A5">
        <w:rPr>
          <w:rFonts w:ascii="Times New Roman" w:eastAsia="SimSun" w:hAnsi="Times New Roman"/>
          <w:b/>
          <w:bCs/>
          <w:sz w:val="20"/>
          <w:szCs w:val="20"/>
          <w:lang w:val="en-GB" w:eastAsia="zh-CN"/>
        </w:rPr>
        <w:t xml:space="preserve"> </w:t>
      </w:r>
    </w:p>
    <w:p w14:paraId="0DD035B1" w14:textId="77777777" w:rsidR="0054645E" w:rsidRPr="005F4F87" w:rsidRDefault="0054645E" w:rsidP="0054645E">
      <w:pPr>
        <w:pStyle w:val="ListParagraph"/>
        <w:numPr>
          <w:ilvl w:val="0"/>
          <w:numId w:val="22"/>
        </w:numPr>
        <w:jc w:val="both"/>
        <w:rPr>
          <w:b/>
          <w:bCs/>
          <w:lang w:val="en-GB" w:eastAsia="zh-CN"/>
        </w:rPr>
      </w:pPr>
      <w:r>
        <w:rPr>
          <w:rFonts w:ascii="Times New Roman" w:eastAsia="SimSun" w:hAnsi="Times New Roman"/>
          <w:b/>
          <w:bCs/>
          <w:sz w:val="20"/>
          <w:szCs w:val="20"/>
          <w:lang w:val="en-GB" w:eastAsia="zh-CN"/>
        </w:rPr>
        <w:t xml:space="preserve">The number of repetitions, K, is determined similar to legacy based on whether the higher-layer parameter </w:t>
      </w:r>
      <w:r w:rsidRPr="006F4CAF">
        <w:rPr>
          <w:rFonts w:ascii="Times New Roman" w:eastAsia="SimSun" w:hAnsi="Times New Roman"/>
          <w:b/>
          <w:bCs/>
          <w:i/>
          <w:iCs/>
          <w:sz w:val="20"/>
          <w:szCs w:val="20"/>
          <w:lang w:eastAsia="zh-CN"/>
        </w:rPr>
        <w:t xml:space="preserve">numberOfMsg3-RepetitionsList </w:t>
      </w:r>
      <w:r w:rsidRPr="00AE62A5">
        <w:rPr>
          <w:rFonts w:ascii="Times New Roman" w:eastAsia="SimSun" w:hAnsi="Times New Roman"/>
          <w:b/>
          <w:bCs/>
          <w:sz w:val="20"/>
          <w:szCs w:val="20"/>
          <w:lang w:val="en-GB" w:eastAsia="zh-CN"/>
        </w:rPr>
        <w:t>is configured</w:t>
      </w:r>
      <w:r>
        <w:rPr>
          <w:rFonts w:ascii="Times New Roman" w:eastAsia="SimSun" w:hAnsi="Times New Roman"/>
          <w:b/>
          <w:bCs/>
          <w:sz w:val="20"/>
          <w:szCs w:val="20"/>
          <w:lang w:val="en-GB" w:eastAsia="zh-CN"/>
        </w:rPr>
        <w:t>.</w:t>
      </w:r>
    </w:p>
    <w:p w14:paraId="641F259D" w14:textId="0D8997FC" w:rsidR="0054645E" w:rsidRPr="00E32A75" w:rsidRDefault="0054645E" w:rsidP="0054645E">
      <w:pPr>
        <w:pStyle w:val="ListParagraph"/>
        <w:numPr>
          <w:ilvl w:val="0"/>
          <w:numId w:val="22"/>
        </w:numPr>
        <w:jc w:val="both"/>
        <w:rPr>
          <w:b/>
          <w:bCs/>
          <w:lang w:val="en-GB" w:eastAsia="zh-CN"/>
        </w:rPr>
      </w:pPr>
      <w:r>
        <w:rPr>
          <w:rFonts w:ascii="Times New Roman" w:eastAsia="SimSun" w:hAnsi="Times New Roman"/>
          <w:b/>
          <w:bCs/>
          <w:sz w:val="20"/>
          <w:szCs w:val="20"/>
          <w:lang w:val="en-GB" w:eastAsia="zh-CN"/>
        </w:rPr>
        <w:t xml:space="preserve">If valid symbol type is determined as SBFD, a slot is counted if PUSCH resources are within the usable UL PRBs of SBFD symbols in the slot and don’t overlap with SSB symbol. </w:t>
      </w:r>
    </w:p>
    <w:p w14:paraId="19F2D15A" w14:textId="77777777" w:rsidR="0054645E" w:rsidRDefault="0054645E" w:rsidP="0054645E">
      <w:pPr>
        <w:pStyle w:val="Heading4"/>
        <w:rPr>
          <w:lang w:eastAsia="zh-CN"/>
        </w:rPr>
      </w:pPr>
      <w:r>
        <w:rPr>
          <w:lang w:eastAsia="zh-CN"/>
        </w:rPr>
        <w:t>MSG3 Power control</w:t>
      </w:r>
    </w:p>
    <w:p w14:paraId="135630F5" w14:textId="70475309" w:rsidR="0054645E" w:rsidRPr="006F6C05" w:rsidRDefault="0054645E" w:rsidP="0054645E">
      <w:pPr>
        <w:jc w:val="both"/>
        <w:rPr>
          <w:i/>
          <w:iCs/>
        </w:rPr>
      </w:pPr>
      <w:r>
        <w:rPr>
          <w:lang w:val="en-GB" w:eastAsia="zh-CN"/>
        </w:rPr>
        <w:t xml:space="preserve">The power control parameters for MSG3 have both open loop and closed loop power configurations.  The open loop power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0_NOMINAL_PUSCH_</m:t>
            </m:r>
          </m:sub>
        </m:sSub>
      </m:oMath>
      <w:r>
        <w:rPr>
          <w:lang w:val="en-GB" w:eastAsia="zh-CN"/>
        </w:rPr>
        <w:t xml:space="preserve">is given by the PRACH initial target power, </w:t>
      </w:r>
      <w:proofErr w:type="spellStart"/>
      <w:r w:rsidRPr="003244F2">
        <w:rPr>
          <w:i/>
          <w:iCs/>
          <w:lang w:val="en-GB" w:eastAsia="zh-CN"/>
        </w:rPr>
        <w:t>preambleReceivedTargetPower</w:t>
      </w:r>
      <w:proofErr w:type="spellEnd"/>
      <w:r>
        <w:rPr>
          <w:lang w:val="en-GB" w:eastAsia="zh-CN"/>
        </w:rPr>
        <w:t xml:space="preserve"> plus an additional offset </w:t>
      </w:r>
      <m:oMath>
        <m:sSub>
          <m:sSubPr>
            <m:ctrlPr>
              <w:rPr>
                <w:rFonts w:ascii="Cambria Math" w:hAnsi="Cambria Math"/>
                <w:lang w:val="en-GB" w:eastAsia="zh-CN"/>
              </w:rPr>
            </m:ctrlPr>
          </m:sSubPr>
          <m:e>
            <m:r>
              <m:rPr>
                <m:sty m:val="p"/>
              </m:rPr>
              <w:rPr>
                <w:rFonts w:ascii="Cambria Math" w:hAnsi="Cambria Math"/>
                <w:lang w:val="en-GB" w:eastAsia="zh-CN"/>
              </w:rPr>
              <m:t>Δ</m:t>
            </m:r>
          </m:e>
          <m:sub>
            <m:r>
              <w:rPr>
                <w:rFonts w:ascii="Cambria Math" w:hAnsi="Cambria Math"/>
                <w:lang w:val="en-GB" w:eastAsia="zh-CN"/>
              </w:rPr>
              <m:t>PREAMBLE</m:t>
            </m:r>
            <m:r>
              <m:rPr>
                <m:lit/>
              </m:rPr>
              <w:rPr>
                <w:rFonts w:ascii="Cambria Math" w:hAnsi="Cambria Math"/>
                <w:lang w:val="en-GB" w:eastAsia="zh-CN"/>
              </w:rPr>
              <m:t>_</m:t>
            </m:r>
            <m:r>
              <w:rPr>
                <w:rFonts w:ascii="Cambria Math" w:hAnsi="Cambria Math"/>
                <w:lang w:val="en-GB" w:eastAsia="zh-CN"/>
              </w:rPr>
              <m:t>MSG3</m:t>
            </m:r>
          </m:sub>
        </m:sSub>
      </m:oMath>
      <w:r>
        <w:rPr>
          <w:lang w:val="en-GB" w:eastAsia="zh-CN"/>
        </w:rPr>
        <w:t xml:space="preserve">.  The closed loop power parameter is given by the TPC command in the RAR grant for MSG3 transmission or by DCI format 0_0 with CRC scrambled by TC_RNTI for MSG3 retransmission. To compensate for the degradation in the UL SINR in SBFD symbols, one simple enhancement is to have a separate configuration for </w:t>
      </w:r>
      <w:r w:rsidRPr="003244F2">
        <w:rPr>
          <w:i/>
          <w:iCs/>
          <w:lang w:val="en-GB" w:eastAsia="zh-CN"/>
        </w:rPr>
        <w:t>msg3-DeltaPreamle</w:t>
      </w:r>
      <w:r>
        <w:rPr>
          <w:i/>
          <w:iCs/>
        </w:rPr>
        <w:t xml:space="preserve"> </w:t>
      </w:r>
      <w:r w:rsidRPr="006F6C05">
        <w:t>for msg3-PUSCH transmission in SBFD symbols</w:t>
      </w:r>
      <w:r>
        <w:t xml:space="preserve">. </w:t>
      </w:r>
    </w:p>
    <w:p w14:paraId="6CA0D083" w14:textId="3F8831EC" w:rsidR="0054645E" w:rsidRDefault="0054645E" w:rsidP="0054645E">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16</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 xml:space="preserve">Support separate power control parameters for MSG3 transmission in SBFD symbols and non-SBFD symbols. </w:t>
      </w:r>
    </w:p>
    <w:p w14:paraId="7F9CE310" w14:textId="77777777" w:rsidR="0054645E" w:rsidRDefault="0054645E" w:rsidP="0054645E">
      <w:pPr>
        <w:pStyle w:val="Heading3"/>
        <w:rPr>
          <w:lang w:eastAsia="zh-CN"/>
        </w:rPr>
      </w:pPr>
      <w:r>
        <w:rPr>
          <w:lang w:eastAsia="zh-CN"/>
        </w:rPr>
        <w:lastRenderedPageBreak/>
        <w:t>Msg4/</w:t>
      </w:r>
      <w:proofErr w:type="spellStart"/>
      <w:r>
        <w:rPr>
          <w:lang w:eastAsia="zh-CN"/>
        </w:rPr>
        <w:t>MsgB</w:t>
      </w:r>
      <w:proofErr w:type="spellEnd"/>
      <w:r>
        <w:rPr>
          <w:lang w:eastAsia="zh-CN"/>
        </w:rPr>
        <w:t xml:space="preserve"> HARQ-ACK information</w:t>
      </w:r>
    </w:p>
    <w:p w14:paraId="40BFCCFB" w14:textId="77777777" w:rsidR="0054645E" w:rsidRDefault="0054645E" w:rsidP="0054645E">
      <w:pPr>
        <w:overflowPunct/>
        <w:spacing w:after="0"/>
        <w:jc w:val="both"/>
        <w:textAlignment w:val="auto"/>
        <w:rPr>
          <w:lang w:eastAsia="zh-CN"/>
        </w:rPr>
      </w:pPr>
      <w:r>
        <w:rPr>
          <w:lang w:eastAsia="zh-CN"/>
        </w:rPr>
        <w:t xml:space="preserve">Before the UE is provided with a dedicated PUCCH resource configuration, the UE utilizes one of the cell-specific PUCCH resource set, provided in PUCCH-Common configuration, out of the sixteen PUCCH resource sets defined in </w:t>
      </w:r>
      <w:r w:rsidRPr="00FE1B29">
        <w:rPr>
          <w:lang w:eastAsia="zh-CN"/>
        </w:rPr>
        <w:t>Table 9.2.1-1</w:t>
      </w:r>
      <w:r>
        <w:rPr>
          <w:lang w:eastAsia="zh-CN"/>
        </w:rPr>
        <w:t xml:space="preserve"> (TS 38.213) for transmission of HARQ-ACK information. The UE transmits a PUCCH using frequency hopping at both edges of the UE UL-BWP where the frequency offsets of the first and second hop are determined based on the BWP size, the PUCCH resource index, the and a PRB offset from Table 9.2.1-1 (TS 38.213). </w:t>
      </w:r>
    </w:p>
    <w:p w14:paraId="19278FE1" w14:textId="77777777" w:rsidR="0054645E" w:rsidRDefault="0054645E" w:rsidP="0054645E">
      <w:pPr>
        <w:overflowPunct/>
        <w:spacing w:after="0"/>
        <w:jc w:val="both"/>
        <w:textAlignment w:val="auto"/>
        <w:rPr>
          <w:lang w:eastAsia="zh-CN"/>
        </w:rPr>
      </w:pPr>
    </w:p>
    <w:p w14:paraId="1DC76449" w14:textId="77777777" w:rsidR="0054645E" w:rsidRDefault="0054645E" w:rsidP="0054645E">
      <w:pPr>
        <w:overflowPunct/>
        <w:spacing w:after="0"/>
        <w:jc w:val="center"/>
        <w:textAlignment w:val="auto"/>
        <w:rPr>
          <w:lang w:eastAsia="zh-CN"/>
        </w:rPr>
      </w:pPr>
      <w:r w:rsidRPr="00E547DA">
        <w:rPr>
          <w:noProof/>
          <w:lang w:eastAsia="zh-CN"/>
        </w:rPr>
        <w:drawing>
          <wp:inline distT="0" distB="0" distL="0" distR="0" wp14:anchorId="653F078E" wp14:editId="3E11D0D7">
            <wp:extent cx="5363570" cy="2813561"/>
            <wp:effectExtent l="0" t="0" r="8890" b="6350"/>
            <wp:docPr id="721058334" name="Picture 721058334" descr="A white sheet with black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32792" name="Picture 1" descr="A white sheet with black text&#10;&#10;Description automatically generated with medium confidence"/>
                    <pic:cNvPicPr/>
                  </pic:nvPicPr>
                  <pic:blipFill>
                    <a:blip r:embed="rId30"/>
                    <a:stretch>
                      <a:fillRect/>
                    </a:stretch>
                  </pic:blipFill>
                  <pic:spPr>
                    <a:xfrm>
                      <a:off x="0" y="0"/>
                      <a:ext cx="5381479" cy="2822956"/>
                    </a:xfrm>
                    <a:prstGeom prst="rect">
                      <a:avLst/>
                    </a:prstGeom>
                  </pic:spPr>
                </pic:pic>
              </a:graphicData>
            </a:graphic>
          </wp:inline>
        </w:drawing>
      </w:r>
    </w:p>
    <w:p w14:paraId="055F0B2E" w14:textId="77777777" w:rsidR="0054645E" w:rsidRDefault="0054645E" w:rsidP="0054645E">
      <w:pPr>
        <w:overflowPunct/>
        <w:spacing w:after="0"/>
        <w:jc w:val="center"/>
        <w:textAlignment w:val="auto"/>
        <w:rPr>
          <w:lang w:eastAsia="zh-CN"/>
        </w:rPr>
      </w:pPr>
    </w:p>
    <w:p w14:paraId="2A3CA234" w14:textId="77777777" w:rsidR="0054645E" w:rsidRDefault="0054645E" w:rsidP="0054645E">
      <w:pPr>
        <w:overflowPunct/>
        <w:spacing w:after="0"/>
        <w:textAlignment w:val="auto"/>
        <w:rPr>
          <w:lang w:eastAsia="zh-CN"/>
        </w:rPr>
      </w:pPr>
      <w:r>
        <w:rPr>
          <w:lang w:eastAsia="zh-CN"/>
        </w:rPr>
        <w:t>To enable efficient PUCCH transmission in the uplink subband of SBFD symbol, the PRB offset should be adjusted to map the PUCCH frequency resources within the UL usable PRBs. This means that the ‘mirror’ RB-offset is applied with respect to first and last usable PRB in the uplink-subband, similar to current mechanisms, with respect to first and last PRB in the uplink BWP.</w:t>
      </w:r>
    </w:p>
    <w:p w14:paraId="73276B18" w14:textId="77777777" w:rsidR="0054645E" w:rsidRDefault="0054645E" w:rsidP="0054645E">
      <w:pPr>
        <w:overflowPunct/>
        <w:spacing w:after="0"/>
        <w:textAlignment w:val="auto"/>
        <w:rPr>
          <w:lang w:eastAsia="zh-CN"/>
        </w:rPr>
      </w:pPr>
    </w:p>
    <w:p w14:paraId="4A447F7D" w14:textId="77777777" w:rsidR="0054645E" w:rsidRPr="009B15D9" w:rsidRDefault="0054645E" w:rsidP="0054645E">
      <w:pPr>
        <w:overflowPunct/>
        <w:spacing w:after="0"/>
        <w:jc w:val="both"/>
        <w:textAlignment w:val="auto"/>
        <w:rPr>
          <w:lang w:val="en-GB" w:eastAsia="zh-CN"/>
        </w:rPr>
      </w:pPr>
    </w:p>
    <w:p w14:paraId="40DBBD58" w14:textId="77777777" w:rsidR="0054645E" w:rsidRDefault="0054645E" w:rsidP="0054645E">
      <w:pPr>
        <w:keepNext/>
      </w:pPr>
      <w:r>
        <w:t xml:space="preserve">    </w:t>
      </w:r>
      <w:r>
        <w:object w:dxaOrig="7891" w:dyaOrig="3165" w14:anchorId="31E11B1B">
          <v:shape id="_x0000_i1032" type="#_x0000_t75" style="width:351.15pt;height:140.6pt" o:ole="">
            <v:imagedata r:id="rId31" o:title=""/>
          </v:shape>
          <o:OLEObject Type="Embed" ProgID="Visio.Drawing.15" ShapeID="_x0000_i1032" DrawAspect="Content" ObjectID="_1792567404" r:id="rId32"/>
        </w:object>
      </w:r>
    </w:p>
    <w:p w14:paraId="48FBB821" w14:textId="46BDBFA7" w:rsidR="0054645E" w:rsidRDefault="0054645E" w:rsidP="0054645E">
      <w:pPr>
        <w:pStyle w:val="Caption"/>
        <w:jc w:val="center"/>
      </w:pPr>
      <w:r>
        <w:t xml:space="preserve">Figure </w:t>
      </w:r>
      <w:r>
        <w:fldChar w:fldCharType="begin"/>
      </w:r>
      <w:r>
        <w:instrText xml:space="preserve"> STYLEREF 1 \s </w:instrText>
      </w:r>
      <w:r>
        <w:fldChar w:fldCharType="separate"/>
      </w:r>
      <w:r w:rsidR="00593CBC">
        <w:rPr>
          <w:noProof/>
        </w:rPr>
        <w:t>3</w:t>
      </w:r>
      <w:r>
        <w:fldChar w:fldCharType="end"/>
      </w:r>
      <w:r>
        <w:noBreakHyphen/>
      </w:r>
      <w:r>
        <w:fldChar w:fldCharType="begin"/>
      </w:r>
      <w:r>
        <w:instrText xml:space="preserve"> SEQ Figure \* ARABIC \s 1 </w:instrText>
      </w:r>
      <w:r>
        <w:fldChar w:fldCharType="separate"/>
      </w:r>
      <w:r w:rsidR="00593CBC">
        <w:rPr>
          <w:noProof/>
        </w:rPr>
        <w:t>4</w:t>
      </w:r>
      <w:r>
        <w:fldChar w:fldCharType="end"/>
      </w:r>
      <w:r>
        <w:t>: PUCCH intra-slot frequency hopping</w:t>
      </w:r>
    </w:p>
    <w:p w14:paraId="7BD397B0" w14:textId="39F27A75" w:rsidR="0054645E" w:rsidRPr="00285424" w:rsidRDefault="0054645E" w:rsidP="0054645E">
      <w:pPr>
        <w:spacing w:after="0"/>
        <w:jc w:val="both"/>
        <w:rPr>
          <w:b/>
          <w:bCs/>
          <w:lang w:val="en-GB" w:eastAsia="zh-CN"/>
        </w:rPr>
      </w:pPr>
      <w:r w:rsidRPr="00285424">
        <w:rPr>
          <w:rFonts w:eastAsia="Batang"/>
          <w:b/>
          <w:szCs w:val="24"/>
          <w:u w:val="single"/>
          <w:lang w:val="en-GB"/>
        </w:rPr>
        <w:t xml:space="preserve">Proposal </w:t>
      </w:r>
      <w:r w:rsidRPr="00285424">
        <w:rPr>
          <w:rFonts w:eastAsia="Batang"/>
          <w:b/>
          <w:szCs w:val="24"/>
          <w:u w:val="single"/>
          <w:lang w:val="en-GB"/>
        </w:rPr>
        <w:fldChar w:fldCharType="begin"/>
      </w:r>
      <w:r w:rsidRPr="00285424">
        <w:rPr>
          <w:rFonts w:eastAsia="Batang"/>
          <w:b/>
          <w:szCs w:val="24"/>
          <w:u w:val="single"/>
          <w:lang w:val="en-GB"/>
        </w:rPr>
        <w:instrText xml:space="preserve"> seq prop </w:instrText>
      </w:r>
      <w:r w:rsidRPr="00285424">
        <w:rPr>
          <w:rFonts w:eastAsia="Batang"/>
          <w:b/>
          <w:szCs w:val="24"/>
          <w:u w:val="single"/>
          <w:lang w:val="en-GB"/>
        </w:rPr>
        <w:fldChar w:fldCharType="separate"/>
      </w:r>
      <w:r w:rsidR="00593CBC">
        <w:rPr>
          <w:rFonts w:eastAsia="Batang"/>
          <w:b/>
          <w:noProof/>
          <w:szCs w:val="24"/>
          <w:u w:val="single"/>
          <w:lang w:val="en-GB"/>
        </w:rPr>
        <w:t>17</w:t>
      </w:r>
      <w:r w:rsidRPr="00285424">
        <w:rPr>
          <w:rFonts w:eastAsia="Batang"/>
          <w:b/>
          <w:szCs w:val="24"/>
          <w:u w:val="single"/>
          <w:lang w:val="en-GB"/>
        </w:rPr>
        <w:fldChar w:fldCharType="end"/>
      </w:r>
      <w:r w:rsidRPr="00285424">
        <w:rPr>
          <w:rFonts w:eastAsia="Batang"/>
          <w:b/>
          <w:szCs w:val="24"/>
          <w:u w:val="single"/>
          <w:lang w:val="en-GB"/>
        </w:rPr>
        <w:t>:</w:t>
      </w:r>
      <w:r w:rsidRPr="00285424">
        <w:rPr>
          <w:b/>
          <w:bCs/>
          <w:lang w:val="en-GB" w:eastAsia="zh-CN"/>
        </w:rPr>
        <w:t xml:space="preserve"> For PUCCH transmission in SBFD symbols, </w:t>
      </w:r>
      <w:r w:rsidRPr="00285424">
        <w:rPr>
          <w:b/>
          <w:bCs/>
          <w:lang w:eastAsia="zh-CN"/>
        </w:rPr>
        <w:t xml:space="preserve">the lowest PRB index of the PUCCH transmission in the first hop and second hop is determined based on the </w:t>
      </w:r>
      <w:r w:rsidRPr="00285424">
        <w:rPr>
          <w:b/>
          <w:bCs/>
          <w:lang w:val="en-GB" w:eastAsia="zh-CN"/>
        </w:rPr>
        <w:t>first and last usable PRB index in the uplink subband.</w:t>
      </w:r>
    </w:p>
    <w:p w14:paraId="7F6F22A2" w14:textId="77777777" w:rsidR="0054645E" w:rsidRPr="00BE0A7E" w:rsidRDefault="0054645E" w:rsidP="0054645E">
      <w:pPr>
        <w:pStyle w:val="ListParagraph"/>
        <w:numPr>
          <w:ilvl w:val="0"/>
          <w:numId w:val="23"/>
        </w:numPr>
        <w:jc w:val="both"/>
        <w:rPr>
          <w:b/>
          <w:bCs/>
          <w:sz w:val="20"/>
          <w:szCs w:val="20"/>
          <w:lang w:eastAsia="zh-CN"/>
        </w:rPr>
      </w:pPr>
      <m:oMath>
        <m:r>
          <m:rPr>
            <m:sty m:val="bi"/>
          </m:rPr>
          <w:rPr>
            <w:rFonts w:ascii="Cambria Math" w:hAnsi="Cambria Math"/>
            <w:sz w:val="20"/>
            <w:szCs w:val="20"/>
            <w:lang w:eastAsia="zh-CN"/>
          </w:rPr>
          <m:t xml:space="preserve">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UL-SB</m:t>
            </m:r>
          </m:sub>
          <m:sup>
            <m:r>
              <m:rPr>
                <m:sty m:val="bi"/>
              </m:rPr>
              <w:rPr>
                <w:rFonts w:ascii="Cambria Math" w:hAnsi="Cambria Math"/>
                <w:sz w:val="20"/>
                <w:szCs w:val="20"/>
                <w:lang w:eastAsia="zh-CN"/>
              </w:rPr>
              <m:t>firs PRB</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BWP</m:t>
            </m:r>
          </m:sub>
          <m:sup>
            <m:r>
              <m:rPr>
                <m:sty m:val="bi"/>
              </m:rPr>
              <w:rPr>
                <w:rFonts w:ascii="Cambria Math" w:hAnsi="Cambria Math"/>
                <w:sz w:val="20"/>
                <w:szCs w:val="20"/>
                <w:lang w:eastAsia="zh-CN"/>
              </w:rPr>
              <m:t>offset</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r</m:t>
                    </m:r>
                  </m:e>
                  <m:sub>
                    <m:r>
                      <m:rPr>
                        <m:sty m:val="bi"/>
                      </m:rPr>
                      <w:rPr>
                        <w:rFonts w:ascii="Cambria Math" w:hAnsi="Cambria Math"/>
                        <w:sz w:val="20"/>
                        <w:szCs w:val="20"/>
                        <w:lang w:eastAsia="zh-CN"/>
                      </w:rPr>
                      <m:t>PUCCH</m:t>
                    </m:r>
                  </m:sub>
                </m:sSub>
              </m:num>
              <m:den>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CS</m:t>
                    </m:r>
                  </m:sub>
                </m:sSub>
              </m:den>
            </m:f>
          </m:e>
        </m:d>
      </m:oMath>
    </w:p>
    <w:p w14:paraId="6590B00A" w14:textId="77777777" w:rsidR="0054645E" w:rsidRPr="00BE0A7E" w:rsidRDefault="0054645E" w:rsidP="0054645E">
      <w:pPr>
        <w:pStyle w:val="ListParagraph"/>
        <w:numPr>
          <w:ilvl w:val="0"/>
          <w:numId w:val="23"/>
        </w:numPr>
        <w:jc w:val="both"/>
        <w:rPr>
          <w:b/>
          <w:bCs/>
          <w:sz w:val="20"/>
          <w:szCs w:val="20"/>
          <w:lang w:eastAsia="zh-CN"/>
        </w:rPr>
      </w:pPr>
      <m:oMath>
        <m:r>
          <m:rPr>
            <m:sty m:val="bi"/>
          </m:rPr>
          <w:rPr>
            <w:rFonts w:ascii="Cambria Math" w:hAnsi="Cambria Math"/>
            <w:sz w:val="20"/>
            <w:szCs w:val="20"/>
            <w:lang w:eastAsia="zh-CN"/>
          </w:rPr>
          <m:t>(R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UL-SB</m:t>
            </m:r>
          </m:sub>
          <m:sup>
            <m:r>
              <m:rPr>
                <m:sty m:val="bi"/>
              </m:rPr>
              <w:rPr>
                <w:rFonts w:ascii="Cambria Math" w:hAnsi="Cambria Math"/>
                <w:sz w:val="20"/>
                <w:szCs w:val="20"/>
                <w:lang w:eastAsia="zh-CN"/>
              </w:rPr>
              <m:t xml:space="preserve">last PRB </m:t>
            </m:r>
          </m:sup>
        </m:sSubSup>
        <m:r>
          <m:rPr>
            <m:sty m:val="bi"/>
          </m:rPr>
          <w:rPr>
            <w:rFonts w:ascii="Cambria Math" w:hAnsi="Cambria Math"/>
            <w:sz w:val="20"/>
            <w:szCs w:val="20"/>
            <w:lang w:eastAsia="zh-CN"/>
          </w:rPr>
          <m:t>-1)</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BWP</m:t>
            </m:r>
          </m:sub>
          <m:sup>
            <m:r>
              <m:rPr>
                <m:sty m:val="bi"/>
              </m:rPr>
              <w:rPr>
                <w:rFonts w:ascii="Cambria Math" w:hAnsi="Cambria Math"/>
                <w:sz w:val="20"/>
                <w:szCs w:val="20"/>
                <w:lang w:eastAsia="zh-CN"/>
              </w:rPr>
              <m:t>offset</m:t>
            </m:r>
          </m:sup>
        </m:sSubSup>
        <m:r>
          <m:rPr>
            <m:sty m:val="bi"/>
          </m:rPr>
          <w:rPr>
            <w:rFonts w:ascii="Cambria Math" w:hAnsi="Cambria Math"/>
            <w:sz w:val="20"/>
            <w:szCs w:val="20"/>
            <w:lang w:eastAsia="zh-CN"/>
          </w:rPr>
          <m:t>- </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r</m:t>
                    </m:r>
                  </m:e>
                  <m:sub>
                    <m:r>
                      <m:rPr>
                        <m:sty m:val="bi"/>
                      </m:rPr>
                      <w:rPr>
                        <w:rFonts w:ascii="Cambria Math" w:hAnsi="Cambria Math"/>
                        <w:sz w:val="20"/>
                        <w:szCs w:val="20"/>
                        <w:lang w:eastAsia="zh-CN"/>
                      </w:rPr>
                      <m:t>PUCCH</m:t>
                    </m:r>
                  </m:sub>
                </m:sSub>
              </m:num>
              <m:den>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CS</m:t>
                    </m:r>
                  </m:sub>
                </m:sSub>
              </m:den>
            </m:f>
          </m:e>
        </m:d>
      </m:oMath>
    </w:p>
    <w:p w14:paraId="7ABE4DF7" w14:textId="77777777" w:rsidR="0054645E" w:rsidRPr="004D5A00" w:rsidRDefault="0054645E" w:rsidP="0054645E">
      <w:pPr>
        <w:rPr>
          <w:sz w:val="10"/>
          <w:szCs w:val="10"/>
          <w:lang w:val="en-GB" w:eastAsia="zh-CN"/>
        </w:rPr>
      </w:pPr>
    </w:p>
    <w:p w14:paraId="71C1F0DE" w14:textId="77777777" w:rsidR="0054645E" w:rsidRDefault="0054645E" w:rsidP="0054645E">
      <w:pPr>
        <w:pStyle w:val="Heading2"/>
        <w:rPr>
          <w:lang w:eastAsia="zh-CN"/>
        </w:rPr>
      </w:pPr>
      <w:r>
        <w:rPr>
          <w:lang w:eastAsia="zh-CN"/>
        </w:rPr>
        <w:lastRenderedPageBreak/>
        <w:t>Two-step Random Access SBFD operation</w:t>
      </w:r>
    </w:p>
    <w:p w14:paraId="38426378" w14:textId="1203386C" w:rsidR="0054645E" w:rsidRDefault="0054645E" w:rsidP="0054645E">
      <w:pPr>
        <w:jc w:val="both"/>
        <w:rPr>
          <w:lang w:val="en-GB" w:eastAsia="zh-CN"/>
        </w:rPr>
      </w:pPr>
      <w:r w:rsidRPr="004E2376">
        <w:rPr>
          <w:lang w:val="en-GB" w:eastAsia="zh-CN"/>
        </w:rPr>
        <w:t xml:space="preserve">Similar to the discussion in the previous section on PRACH configuration for SBFD random access, the two design options can be used for the configuration of </w:t>
      </w:r>
      <w:proofErr w:type="spellStart"/>
      <w:r w:rsidRPr="004E2376">
        <w:rPr>
          <w:lang w:val="en-GB" w:eastAsia="zh-CN"/>
        </w:rPr>
        <w:t>msgA</w:t>
      </w:r>
      <w:proofErr w:type="spellEnd"/>
      <w:r w:rsidRPr="004E2376">
        <w:rPr>
          <w:lang w:val="en-GB" w:eastAsia="zh-CN"/>
        </w:rPr>
        <w:t xml:space="preserve"> PRACH and </w:t>
      </w:r>
      <w:proofErr w:type="spellStart"/>
      <w:r w:rsidRPr="004E2376">
        <w:rPr>
          <w:lang w:val="en-GB" w:eastAsia="zh-CN"/>
        </w:rPr>
        <w:t>msgA</w:t>
      </w:r>
      <w:proofErr w:type="spellEnd"/>
      <w:r w:rsidRPr="004E2376">
        <w:rPr>
          <w:lang w:val="en-GB" w:eastAsia="zh-CN"/>
        </w:rPr>
        <w:t xml:space="preserve">-PUSCH payload. The first design approach is based on using the same </w:t>
      </w:r>
      <w:proofErr w:type="spellStart"/>
      <w:r w:rsidRPr="004E2376">
        <w:rPr>
          <w:lang w:val="en-GB" w:eastAsia="zh-CN"/>
        </w:rPr>
        <w:t>MsgA</w:t>
      </w:r>
      <w:proofErr w:type="spellEnd"/>
      <w:r w:rsidRPr="004E2376">
        <w:rPr>
          <w:lang w:val="en-GB" w:eastAsia="zh-CN"/>
        </w:rPr>
        <w:t xml:space="preserve"> configuration of the PRACH and PUSCH for both legacy and SBFD-aware UE as shown in </w:t>
      </w:r>
      <w:r w:rsidR="001851DF">
        <w:rPr>
          <w:lang w:val="en-GB" w:eastAsia="zh-CN"/>
        </w:rPr>
        <w:fldChar w:fldCharType="begin"/>
      </w:r>
      <w:r w:rsidR="001851DF">
        <w:rPr>
          <w:lang w:val="en-GB" w:eastAsia="zh-CN"/>
        </w:rPr>
        <w:instrText xml:space="preserve"> REF _Ref181951225 \h </w:instrText>
      </w:r>
      <w:r w:rsidR="001851DF">
        <w:rPr>
          <w:lang w:val="en-GB" w:eastAsia="zh-CN"/>
        </w:rPr>
      </w:r>
      <w:r w:rsidR="001851DF">
        <w:rPr>
          <w:lang w:val="en-GB" w:eastAsia="zh-CN"/>
        </w:rPr>
        <w:fldChar w:fldCharType="separate"/>
      </w:r>
      <w:r w:rsidR="00593CBC">
        <w:t xml:space="preserve">Figure </w:t>
      </w:r>
      <w:r w:rsidR="00593CBC">
        <w:rPr>
          <w:noProof/>
        </w:rPr>
        <w:t>3</w:t>
      </w:r>
      <w:r w:rsidR="00593CBC">
        <w:noBreakHyphen/>
      </w:r>
      <w:r w:rsidR="00593CBC">
        <w:rPr>
          <w:noProof/>
        </w:rPr>
        <w:t>5</w:t>
      </w:r>
      <w:r w:rsidR="001851DF">
        <w:rPr>
          <w:lang w:val="en-GB" w:eastAsia="zh-CN"/>
        </w:rPr>
        <w:fldChar w:fldCharType="end"/>
      </w:r>
      <w:r w:rsidR="001851DF">
        <w:rPr>
          <w:lang w:val="en-GB" w:eastAsia="zh-CN"/>
        </w:rPr>
        <w:t xml:space="preserve">. </w:t>
      </w:r>
      <w:r>
        <w:rPr>
          <w:lang w:val="en-GB" w:eastAsia="zh-CN"/>
        </w:rPr>
        <w:t>The additional RO and additional PO in SBFD symbols are only valid for the SBFD-aware UE.</w:t>
      </w:r>
      <w:r w:rsidRPr="004E2376">
        <w:rPr>
          <w:lang w:val="en-GB" w:eastAsia="zh-CN"/>
        </w:rPr>
        <w:t xml:space="preserve"> </w:t>
      </w:r>
    </w:p>
    <w:p w14:paraId="65EEBEF2" w14:textId="77777777" w:rsidR="0054645E" w:rsidRDefault="0054645E" w:rsidP="0054645E">
      <w:pPr>
        <w:keepNext/>
        <w:jc w:val="center"/>
      </w:pPr>
      <w:r w:rsidRPr="004E6EEA">
        <w:rPr>
          <w:noProof/>
          <w:lang w:eastAsia="zh-CN"/>
        </w:rPr>
        <w:drawing>
          <wp:inline distT="0" distB="0" distL="0" distR="0" wp14:anchorId="4C85A46B" wp14:editId="3E016E52">
            <wp:extent cx="2939543" cy="1464953"/>
            <wp:effectExtent l="0" t="0" r="0" b="0"/>
            <wp:docPr id="437895327" name="Picture 437895327">
              <a:extLst xmlns:a="http://schemas.openxmlformats.org/drawingml/2006/main">
                <a:ext uri="{FF2B5EF4-FFF2-40B4-BE49-F238E27FC236}">
                  <a16:creationId xmlns:a16="http://schemas.microsoft.com/office/drawing/2014/main" id="{7224815E-32A2-0A06-C9A1-9C9EB556E1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1">
                      <a:extLst>
                        <a:ext uri="{FF2B5EF4-FFF2-40B4-BE49-F238E27FC236}">
                          <a16:creationId xmlns:a16="http://schemas.microsoft.com/office/drawing/2014/main" id="{7224815E-32A2-0A06-C9A1-9C9EB556E1FF}"/>
                        </a:ext>
                      </a:extLst>
                    </pic:cNvPr>
                    <pic:cNvPicPr>
                      <a:picLocks noChangeAspect="1"/>
                    </pic:cNvPicPr>
                  </pic:nvPicPr>
                  <pic:blipFill>
                    <a:blip r:embed="rId33"/>
                    <a:stretch>
                      <a:fillRect/>
                    </a:stretch>
                  </pic:blipFill>
                  <pic:spPr>
                    <a:xfrm>
                      <a:off x="0" y="0"/>
                      <a:ext cx="2982800" cy="1486511"/>
                    </a:xfrm>
                    <a:prstGeom prst="rect">
                      <a:avLst/>
                    </a:prstGeom>
                  </pic:spPr>
                </pic:pic>
              </a:graphicData>
            </a:graphic>
          </wp:inline>
        </w:drawing>
      </w:r>
    </w:p>
    <w:p w14:paraId="13202747" w14:textId="0821B1A8" w:rsidR="0054645E" w:rsidRDefault="0054645E" w:rsidP="0054645E">
      <w:pPr>
        <w:pStyle w:val="Caption"/>
        <w:jc w:val="center"/>
        <w:rPr>
          <w:lang w:val="en-GB" w:eastAsia="zh-CN"/>
        </w:rPr>
      </w:pPr>
      <w:bookmarkStart w:id="6" w:name="_Ref181951225"/>
      <w:r>
        <w:t xml:space="preserve">Figure </w:t>
      </w:r>
      <w:r>
        <w:fldChar w:fldCharType="begin"/>
      </w:r>
      <w:r>
        <w:instrText xml:space="preserve"> STYLEREF 1 \s </w:instrText>
      </w:r>
      <w:r>
        <w:fldChar w:fldCharType="separate"/>
      </w:r>
      <w:r w:rsidR="00593CBC">
        <w:rPr>
          <w:noProof/>
        </w:rPr>
        <w:t>3</w:t>
      </w:r>
      <w:r>
        <w:fldChar w:fldCharType="end"/>
      </w:r>
      <w:r>
        <w:noBreakHyphen/>
      </w:r>
      <w:r>
        <w:fldChar w:fldCharType="begin"/>
      </w:r>
      <w:r>
        <w:instrText xml:space="preserve"> SEQ Figure \* ARABIC \s 1 </w:instrText>
      </w:r>
      <w:r>
        <w:fldChar w:fldCharType="separate"/>
      </w:r>
      <w:r w:rsidR="00593CBC">
        <w:rPr>
          <w:noProof/>
        </w:rPr>
        <w:t>5</w:t>
      </w:r>
      <w:r>
        <w:fldChar w:fldCharType="end"/>
      </w:r>
      <w:bookmarkEnd w:id="6"/>
      <w:r>
        <w:t xml:space="preserve">: Single Configuration of </w:t>
      </w:r>
      <w:proofErr w:type="spellStart"/>
      <w:r>
        <w:t>msgA</w:t>
      </w:r>
      <w:proofErr w:type="spellEnd"/>
      <w:r>
        <w:t xml:space="preserve"> PRACH and PUSCH across SBFD and non-SBFD symbols for both legacy and SBFD-aware UE.</w:t>
      </w:r>
    </w:p>
    <w:p w14:paraId="538F8EB5" w14:textId="25366E4D" w:rsidR="0054645E" w:rsidRDefault="0054645E" w:rsidP="0054645E">
      <w:pPr>
        <w:jc w:val="both"/>
        <w:rPr>
          <w:lang w:val="en-GB" w:eastAsia="zh-CN"/>
        </w:rPr>
      </w:pPr>
      <w:r>
        <w:rPr>
          <w:lang w:val="en-GB" w:eastAsia="zh-CN"/>
        </w:rPr>
        <w:t xml:space="preserve">On the other hand, </w:t>
      </w:r>
      <w:proofErr w:type="spellStart"/>
      <w:r>
        <w:rPr>
          <w:lang w:val="en-GB" w:eastAsia="zh-CN"/>
        </w:rPr>
        <w:t>gNB</w:t>
      </w:r>
      <w:proofErr w:type="spellEnd"/>
      <w:r>
        <w:rPr>
          <w:lang w:val="en-GB" w:eastAsia="zh-CN"/>
        </w:rPr>
        <w:t xml:space="preserve"> can have additional </w:t>
      </w:r>
      <w:proofErr w:type="spellStart"/>
      <w:r>
        <w:rPr>
          <w:lang w:val="en-GB" w:eastAsia="zh-CN"/>
        </w:rPr>
        <w:t>msgA</w:t>
      </w:r>
      <w:proofErr w:type="spellEnd"/>
      <w:r>
        <w:rPr>
          <w:lang w:val="en-GB" w:eastAsia="zh-CN"/>
        </w:rPr>
        <w:t xml:space="preserve"> PRACH and </w:t>
      </w:r>
      <w:proofErr w:type="spellStart"/>
      <w:r>
        <w:rPr>
          <w:lang w:val="en-GB" w:eastAsia="zh-CN"/>
        </w:rPr>
        <w:t>msgA</w:t>
      </w:r>
      <w:proofErr w:type="spellEnd"/>
      <w:r>
        <w:rPr>
          <w:lang w:val="en-GB" w:eastAsia="zh-CN"/>
        </w:rPr>
        <w:t xml:space="preserve"> PUSCH configuration(s) dedicated to SBFD-aware UEs as shown in</w:t>
      </w:r>
      <w:r w:rsidR="001851DF">
        <w:rPr>
          <w:lang w:val="en-GB" w:eastAsia="zh-CN"/>
        </w:rPr>
        <w:t xml:space="preserve"> </w:t>
      </w:r>
      <w:r w:rsidR="001851DF">
        <w:rPr>
          <w:lang w:val="en-GB" w:eastAsia="zh-CN"/>
        </w:rPr>
        <w:fldChar w:fldCharType="begin"/>
      </w:r>
      <w:r w:rsidR="001851DF">
        <w:rPr>
          <w:lang w:val="en-GB" w:eastAsia="zh-CN"/>
        </w:rPr>
        <w:instrText xml:space="preserve"> REF _Ref181951246 \h </w:instrText>
      </w:r>
      <w:r w:rsidR="001851DF">
        <w:rPr>
          <w:lang w:val="en-GB" w:eastAsia="zh-CN"/>
        </w:rPr>
      </w:r>
      <w:r w:rsidR="001851DF">
        <w:rPr>
          <w:lang w:val="en-GB" w:eastAsia="zh-CN"/>
        </w:rPr>
        <w:fldChar w:fldCharType="separate"/>
      </w:r>
      <w:r w:rsidR="00593CBC">
        <w:t xml:space="preserve">Figure </w:t>
      </w:r>
      <w:r w:rsidR="00593CBC">
        <w:rPr>
          <w:noProof/>
        </w:rPr>
        <w:t>3</w:t>
      </w:r>
      <w:r w:rsidR="00593CBC">
        <w:noBreakHyphen/>
      </w:r>
      <w:r w:rsidR="00593CBC">
        <w:rPr>
          <w:noProof/>
        </w:rPr>
        <w:t>6</w:t>
      </w:r>
      <w:r w:rsidR="001851DF">
        <w:rPr>
          <w:lang w:val="en-GB" w:eastAsia="zh-CN"/>
        </w:rPr>
        <w:fldChar w:fldCharType="end"/>
      </w:r>
      <w:r>
        <w:rPr>
          <w:lang w:val="en-GB" w:eastAsia="zh-CN"/>
        </w:rPr>
        <w:t xml:space="preserve">. This will enable </w:t>
      </w:r>
      <w:proofErr w:type="spellStart"/>
      <w:r>
        <w:rPr>
          <w:lang w:val="en-GB" w:eastAsia="zh-CN"/>
        </w:rPr>
        <w:t>gNB</w:t>
      </w:r>
      <w:proofErr w:type="spellEnd"/>
      <w:r>
        <w:rPr>
          <w:lang w:val="en-GB" w:eastAsia="zh-CN"/>
        </w:rPr>
        <w:t xml:space="preserve"> to flexibly configure the time and frequency resources of PRACH and PUSCH in the UL subband of the SBFD symbols with separate power settings to accommodate UL link quality in SBFD symbols. </w:t>
      </w:r>
    </w:p>
    <w:p w14:paraId="45628D45" w14:textId="77777777" w:rsidR="0054645E" w:rsidRDefault="0054645E" w:rsidP="00CD10EB">
      <w:pPr>
        <w:keepNext/>
        <w:spacing w:after="0"/>
        <w:jc w:val="center"/>
      </w:pPr>
      <w:r>
        <w:object w:dxaOrig="9900" w:dyaOrig="5086" w14:anchorId="23D9AF8E">
          <v:shape id="_x0000_i1033" type="#_x0000_t75" style="width:254.7pt;height:131.75pt" o:ole="">
            <v:imagedata r:id="rId34" o:title=""/>
          </v:shape>
          <o:OLEObject Type="Embed" ProgID="Visio.Drawing.15" ShapeID="_x0000_i1033" DrawAspect="Content" ObjectID="_1792567405" r:id="rId35"/>
        </w:object>
      </w:r>
    </w:p>
    <w:p w14:paraId="70D26FE6" w14:textId="314942A9" w:rsidR="0054645E" w:rsidRDefault="0054645E" w:rsidP="0054645E">
      <w:pPr>
        <w:pStyle w:val="Caption"/>
        <w:jc w:val="center"/>
        <w:rPr>
          <w:lang w:val="en-GB" w:eastAsia="zh-CN"/>
        </w:rPr>
      </w:pPr>
      <w:bookmarkStart w:id="7" w:name="_Ref181951246"/>
      <w:r>
        <w:t xml:space="preserve">Figure </w:t>
      </w:r>
      <w:r>
        <w:fldChar w:fldCharType="begin"/>
      </w:r>
      <w:r>
        <w:instrText xml:space="preserve"> STYLEREF 1 \s </w:instrText>
      </w:r>
      <w:r>
        <w:fldChar w:fldCharType="separate"/>
      </w:r>
      <w:r w:rsidR="00593CBC">
        <w:rPr>
          <w:noProof/>
        </w:rPr>
        <w:t>3</w:t>
      </w:r>
      <w:r>
        <w:fldChar w:fldCharType="end"/>
      </w:r>
      <w:r>
        <w:noBreakHyphen/>
      </w:r>
      <w:r>
        <w:fldChar w:fldCharType="begin"/>
      </w:r>
      <w:r>
        <w:instrText xml:space="preserve"> SEQ Figure \* ARABIC \s 1 </w:instrText>
      </w:r>
      <w:r>
        <w:fldChar w:fldCharType="separate"/>
      </w:r>
      <w:r w:rsidR="00593CBC">
        <w:rPr>
          <w:noProof/>
        </w:rPr>
        <w:t>6</w:t>
      </w:r>
      <w:r>
        <w:fldChar w:fldCharType="end"/>
      </w:r>
      <w:bookmarkEnd w:id="7"/>
      <w:r>
        <w:t xml:space="preserve">: </w:t>
      </w:r>
      <w:r w:rsidRPr="00B92404">
        <w:t xml:space="preserve">Additional </w:t>
      </w:r>
      <w:proofErr w:type="spellStart"/>
      <w:r>
        <w:t>msgA</w:t>
      </w:r>
      <w:proofErr w:type="spellEnd"/>
      <w:r>
        <w:t xml:space="preserve"> </w:t>
      </w:r>
      <w:r w:rsidRPr="00B92404">
        <w:t xml:space="preserve">PRACH </w:t>
      </w:r>
      <w:r>
        <w:t xml:space="preserve">and PUSCH </w:t>
      </w:r>
      <w:r w:rsidRPr="00B92404">
        <w:t>configuration for SBFD-aware UE</w:t>
      </w:r>
    </w:p>
    <w:p w14:paraId="541BB09B" w14:textId="2B5F2F43" w:rsidR="0054645E" w:rsidRPr="00CE0C43" w:rsidRDefault="0054645E" w:rsidP="0054645E">
      <w:pPr>
        <w:spacing w:after="0"/>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18</w:t>
      </w:r>
      <w:r w:rsidRPr="008E1A8B">
        <w:rPr>
          <w:rFonts w:eastAsia="Batang"/>
          <w:b/>
          <w:szCs w:val="24"/>
          <w:u w:val="single"/>
          <w:lang w:val="en-GB"/>
        </w:rPr>
        <w:fldChar w:fldCharType="end"/>
      </w:r>
      <w:r w:rsidRPr="00CE0C43">
        <w:rPr>
          <w:b/>
          <w:bCs/>
          <w:lang w:val="en-GB" w:eastAsia="zh-CN"/>
        </w:rPr>
        <w:t xml:space="preserve">: RAN1 to </w:t>
      </w:r>
      <w:r>
        <w:rPr>
          <w:b/>
          <w:bCs/>
          <w:lang w:val="en-GB" w:eastAsia="zh-CN"/>
        </w:rPr>
        <w:t>discuss</w:t>
      </w:r>
      <w:r w:rsidRPr="00CE0C43">
        <w:rPr>
          <w:b/>
          <w:bCs/>
          <w:lang w:val="en-GB" w:eastAsia="zh-CN"/>
        </w:rPr>
        <w:t xml:space="preserve"> the following two design </w:t>
      </w:r>
      <w:r>
        <w:rPr>
          <w:b/>
          <w:bCs/>
          <w:lang w:val="en-GB" w:eastAsia="zh-CN"/>
        </w:rPr>
        <w:t xml:space="preserve">options for </w:t>
      </w:r>
      <w:proofErr w:type="spellStart"/>
      <w:r>
        <w:rPr>
          <w:b/>
          <w:bCs/>
          <w:lang w:val="en-GB" w:eastAsia="zh-CN"/>
        </w:rPr>
        <w:t>msgA</w:t>
      </w:r>
      <w:proofErr w:type="spellEnd"/>
      <w:r>
        <w:rPr>
          <w:b/>
          <w:bCs/>
          <w:lang w:val="en-GB" w:eastAsia="zh-CN"/>
        </w:rPr>
        <w:t xml:space="preserve"> </w:t>
      </w:r>
      <w:r w:rsidRPr="00CE0C43">
        <w:rPr>
          <w:b/>
          <w:bCs/>
          <w:lang w:val="en-GB" w:eastAsia="zh-CN"/>
        </w:rPr>
        <w:t>PRACH</w:t>
      </w:r>
      <w:r>
        <w:rPr>
          <w:b/>
          <w:bCs/>
          <w:lang w:val="en-GB" w:eastAsia="zh-CN"/>
        </w:rPr>
        <w:t>/PUSCH</w:t>
      </w:r>
      <w:r w:rsidRPr="00CE0C43">
        <w:rPr>
          <w:b/>
          <w:bCs/>
          <w:lang w:val="en-GB" w:eastAsia="zh-CN"/>
        </w:rPr>
        <w:t xml:space="preserve"> configuration</w:t>
      </w:r>
      <w:r>
        <w:rPr>
          <w:b/>
          <w:bCs/>
          <w:lang w:val="en-GB" w:eastAsia="zh-CN"/>
        </w:rPr>
        <w:t>s</w:t>
      </w:r>
      <w:r w:rsidRPr="00CE0C43">
        <w:rPr>
          <w:b/>
          <w:bCs/>
          <w:lang w:val="en-GB" w:eastAsia="zh-CN"/>
        </w:rPr>
        <w:t xml:space="preserve"> for SBFD random access operation.</w:t>
      </w:r>
    </w:p>
    <w:p w14:paraId="4553136F" w14:textId="77777777" w:rsidR="0054645E" w:rsidRDefault="0054645E" w:rsidP="0054645E">
      <w:pPr>
        <w:pStyle w:val="ListParagraph"/>
        <w:numPr>
          <w:ilvl w:val="0"/>
          <w:numId w:val="7"/>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w:t>
      </w:r>
      <w:proofErr w:type="spellStart"/>
      <w:r>
        <w:rPr>
          <w:rFonts w:ascii="Times New Roman" w:eastAsia="SimSun" w:hAnsi="Times New Roman"/>
          <w:b/>
          <w:bCs/>
          <w:sz w:val="20"/>
          <w:szCs w:val="20"/>
          <w:lang w:val="en-GB" w:eastAsia="zh-CN"/>
        </w:rPr>
        <w:t>msgA</w:t>
      </w:r>
      <w:proofErr w:type="spellEnd"/>
      <w:r w:rsidRPr="00CE0C43">
        <w:rPr>
          <w:rFonts w:ascii="Times New Roman" w:eastAsia="SimSun" w:hAnsi="Times New Roman"/>
          <w:b/>
          <w:bCs/>
          <w:sz w:val="20"/>
          <w:szCs w:val="20"/>
          <w:lang w:val="en-GB" w:eastAsia="zh-CN"/>
        </w:rPr>
        <w:t xml:space="preserve"> PRACH </w:t>
      </w:r>
      <w:r>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1F1D5D19" w14:textId="77777777" w:rsidR="0054645E" w:rsidRPr="00CE0C43" w:rsidRDefault="0054645E" w:rsidP="0054645E">
      <w:pPr>
        <w:pStyle w:val="ListParagraph"/>
        <w:numPr>
          <w:ilvl w:val="0"/>
          <w:numId w:val="7"/>
        </w:numPr>
        <w:jc w:val="both"/>
        <w:rPr>
          <w:rFonts w:ascii="Times New Roman" w:eastAsia="SimSun" w:hAnsi="Times New Roman"/>
          <w:b/>
          <w:bCs/>
          <w:sz w:val="20"/>
          <w:szCs w:val="20"/>
          <w:lang w:val="en-GB" w:eastAsia="zh-CN"/>
        </w:rPr>
      </w:pPr>
      <w:r>
        <w:rPr>
          <w:rFonts w:ascii="Times New Roman" w:eastAsia="SimSun" w:hAnsi="Times New Roman"/>
          <w:b/>
          <w:bCs/>
          <w:sz w:val="20"/>
          <w:szCs w:val="20"/>
          <w:lang w:val="en-GB" w:eastAsia="zh-CN"/>
        </w:rPr>
        <w:t xml:space="preserve">SBFD-aware UEs are configured with additional </w:t>
      </w:r>
      <w:proofErr w:type="spellStart"/>
      <w:r>
        <w:rPr>
          <w:rFonts w:ascii="Times New Roman" w:eastAsia="SimSun" w:hAnsi="Times New Roman"/>
          <w:b/>
          <w:bCs/>
          <w:sz w:val="20"/>
          <w:szCs w:val="20"/>
          <w:lang w:val="en-GB" w:eastAsia="zh-CN"/>
        </w:rPr>
        <w:t>msgA</w:t>
      </w:r>
      <w:proofErr w:type="spellEnd"/>
      <w:r>
        <w:rPr>
          <w:rFonts w:ascii="Times New Roman" w:eastAsia="SimSun" w:hAnsi="Times New Roman"/>
          <w:b/>
          <w:bCs/>
          <w:sz w:val="20"/>
          <w:szCs w:val="20"/>
          <w:lang w:val="en-GB" w:eastAsia="zh-CN"/>
        </w:rPr>
        <w:t xml:space="preserve"> PRACH/PUSCH configuration.</w:t>
      </w:r>
    </w:p>
    <w:p w14:paraId="44893E68" w14:textId="77777777" w:rsidR="0054645E" w:rsidRPr="00330E30" w:rsidRDefault="0054645E" w:rsidP="0054645E">
      <w:pPr>
        <w:jc w:val="both"/>
        <w:rPr>
          <w:sz w:val="14"/>
          <w:szCs w:val="14"/>
          <w:lang w:val="en-GB" w:eastAsia="zh-CN"/>
        </w:rPr>
      </w:pPr>
    </w:p>
    <w:p w14:paraId="602BE9B4" w14:textId="77777777" w:rsidR="0054645E" w:rsidRDefault="0054645E" w:rsidP="0054645E">
      <w:pPr>
        <w:jc w:val="both"/>
        <w:rPr>
          <w:lang w:val="en-GB" w:eastAsia="zh-CN"/>
        </w:rPr>
      </w:pPr>
      <w:r>
        <w:rPr>
          <w:lang w:val="en-GB" w:eastAsia="zh-CN"/>
        </w:rPr>
        <w:t xml:space="preserve">Similar to the discussion on valid RACH occasions in the previous section, the rules for determining valid PUSCH occasions (POs) should be revisited for the PUSCH occasions configured in the UL subband in SBFD symbols. </w:t>
      </w:r>
    </w:p>
    <w:p w14:paraId="0FB19B00" w14:textId="3D214C15" w:rsidR="0054645E" w:rsidRDefault="0054645E" w:rsidP="0054645E">
      <w:pPr>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593CBC">
        <w:rPr>
          <w:rFonts w:eastAsia="Batang"/>
          <w:b/>
          <w:noProof/>
          <w:szCs w:val="24"/>
          <w:u w:val="single"/>
          <w:lang w:val="en-GB"/>
        </w:rPr>
        <w:t>19</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the determination of valid PUSCH occasions (PO) in the uplink subband of SBFD symbols.</w:t>
      </w:r>
    </w:p>
    <w:p w14:paraId="2B94051A" w14:textId="77777777" w:rsidR="0054645E" w:rsidRDefault="0054645E" w:rsidP="0054645E">
      <w:pPr>
        <w:pStyle w:val="Heading1"/>
      </w:pPr>
      <w:r>
        <w:t>Conclusion</w:t>
      </w:r>
    </w:p>
    <w:p w14:paraId="68946F77" w14:textId="77777777" w:rsidR="0054645E" w:rsidRDefault="0054645E" w:rsidP="0054645E">
      <w:pPr>
        <w:spacing w:before="72"/>
      </w:pPr>
      <w:r w:rsidRPr="00A562B7">
        <w:t>In</w:t>
      </w:r>
      <w:r>
        <w:t xml:space="preserve"> </w:t>
      </w:r>
      <w:r w:rsidRPr="00A562B7">
        <w:t>this</w:t>
      </w:r>
      <w:r>
        <w:t xml:space="preserve"> </w:t>
      </w:r>
      <w:r w:rsidRPr="00A562B7">
        <w:t>contribution,</w:t>
      </w:r>
      <w:r>
        <w:t xml:space="preserve"> </w:t>
      </w:r>
      <w:r w:rsidRPr="00A562B7">
        <w:t>we</w:t>
      </w:r>
      <w:r>
        <w:t xml:space="preserve"> </w:t>
      </w:r>
      <w:r w:rsidRPr="00A562B7">
        <w:rPr>
          <w:rFonts w:hint="eastAsia"/>
        </w:rPr>
        <w:t>provide</w:t>
      </w:r>
      <w:r>
        <w:t xml:space="preserve"> our views </w:t>
      </w:r>
      <w:r w:rsidRPr="00A562B7">
        <w:t>on</w:t>
      </w:r>
      <w:r>
        <w:t xml:space="preserve"> SBFD random access operation </w:t>
      </w:r>
      <w:r w:rsidRPr="00A562B7">
        <w:t>with</w:t>
      </w:r>
      <w:r>
        <w:t xml:space="preserve"> </w:t>
      </w:r>
      <w:r w:rsidRPr="00A562B7">
        <w:t>following</w:t>
      </w:r>
      <w:r>
        <w:t xml:space="preserve"> observations and </w:t>
      </w:r>
      <w:r w:rsidRPr="00A562B7">
        <w:t>proposals:</w:t>
      </w:r>
    </w:p>
    <w:p w14:paraId="631778E6" w14:textId="77777777" w:rsidR="00F932B9" w:rsidRDefault="00F932B9" w:rsidP="00F932B9">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1:</w:t>
      </w:r>
      <w:r w:rsidRPr="00D27A0C">
        <w:rPr>
          <w:rFonts w:eastAsia="Batang"/>
          <w:b/>
          <w:szCs w:val="24"/>
          <w:lang w:val="en-GB"/>
        </w:rPr>
        <w:t xml:space="preserve"> </w:t>
      </w:r>
      <w:r>
        <w:rPr>
          <w:b/>
          <w:bCs/>
          <w:lang w:val="en-GB" w:eastAsia="zh-CN"/>
        </w:rPr>
        <w:t xml:space="preserve"> The start-RBs of the ROs in SBFD-DL symbols can be with respect to the first usable PRB in the uplink subband to avoid uplink frequency resource fragmentation. </w:t>
      </w:r>
    </w:p>
    <w:p w14:paraId="1685EA72" w14:textId="77777777" w:rsidR="00F932B9" w:rsidRDefault="00F932B9" w:rsidP="00F932B9">
      <w:pPr>
        <w:spacing w:after="0"/>
        <w:jc w:val="both"/>
        <w:rPr>
          <w:b/>
          <w:bCs/>
          <w:lang w:val="en-GB" w:eastAsia="zh-CN"/>
        </w:rPr>
      </w:pPr>
      <w:r w:rsidRPr="00907FD0">
        <w:rPr>
          <w:rFonts w:eastAsia="Batang"/>
          <w:b/>
          <w:bCs/>
          <w:szCs w:val="24"/>
          <w:u w:val="single"/>
          <w:lang w:val="en-GB"/>
        </w:rPr>
        <w:lastRenderedPageBreak/>
        <w:t xml:space="preserve">Proposal </w:t>
      </w:r>
      <w:r>
        <w:rPr>
          <w:rFonts w:eastAsia="Batang"/>
          <w:b/>
          <w:bCs/>
          <w:szCs w:val="24"/>
          <w:u w:val="single"/>
          <w:lang w:val="en-GB"/>
        </w:rPr>
        <w:t>1</w:t>
      </w:r>
      <w:r w:rsidRPr="00907FD0">
        <w:rPr>
          <w:rFonts w:eastAsia="Batang"/>
          <w:b/>
          <w:bCs/>
          <w:szCs w:val="24"/>
          <w:u w:val="single"/>
          <w:lang w:val="en-GB"/>
        </w:rPr>
        <w:t>:</w:t>
      </w:r>
      <w:r w:rsidRPr="00907FD0">
        <w:rPr>
          <w:rFonts w:eastAsia="Batang"/>
          <w:b/>
          <w:bCs/>
          <w:szCs w:val="24"/>
          <w:lang w:val="en-GB"/>
        </w:rPr>
        <w:t xml:space="preserve"> </w:t>
      </w:r>
      <w:r>
        <w:rPr>
          <w:b/>
          <w:bCs/>
          <w:lang w:val="en-GB" w:eastAsia="zh-CN"/>
        </w:rPr>
        <w:t>Support Alt 2-1 for</w:t>
      </w:r>
      <w:r w:rsidRPr="00EC7074">
        <w:rPr>
          <w:b/>
          <w:bCs/>
          <w:lang w:val="en-GB" w:eastAsia="zh-CN"/>
        </w:rPr>
        <w:t xml:space="preserve"> determination of</w:t>
      </w:r>
      <w:r>
        <w:rPr>
          <w:b/>
          <w:bCs/>
          <w:lang w:val="en-GB" w:eastAsia="zh-CN"/>
        </w:rPr>
        <w:t xml:space="preserve"> start-RB of </w:t>
      </w:r>
      <w:r w:rsidRPr="00EC7074">
        <w:rPr>
          <w:b/>
          <w:bCs/>
          <w:lang w:val="en-GB" w:eastAsia="zh-CN"/>
        </w:rPr>
        <w:t xml:space="preserve">lowest </w:t>
      </w:r>
      <w:r>
        <w:rPr>
          <w:b/>
          <w:bCs/>
          <w:lang w:val="en-GB" w:eastAsia="zh-CN"/>
        </w:rPr>
        <w:t>additional-</w:t>
      </w:r>
      <w:r w:rsidRPr="00EC7074">
        <w:rPr>
          <w:b/>
          <w:bCs/>
          <w:lang w:val="en-GB" w:eastAsia="zh-CN"/>
        </w:rPr>
        <w:t>RO in SBFD symbols</w:t>
      </w:r>
      <w:r>
        <w:rPr>
          <w:b/>
          <w:bCs/>
          <w:lang w:val="en-GB" w:eastAsia="zh-CN"/>
        </w:rPr>
        <w:t>.</w:t>
      </w:r>
    </w:p>
    <w:p w14:paraId="057D28A6" w14:textId="6BA3FD0F" w:rsidR="00F932B9" w:rsidRPr="00CD10EB" w:rsidRDefault="00F932B9" w:rsidP="00F932B9">
      <w:pPr>
        <w:pStyle w:val="ListParagraph"/>
        <w:numPr>
          <w:ilvl w:val="0"/>
          <w:numId w:val="24"/>
        </w:numPr>
        <w:rPr>
          <w:b/>
          <w:bCs/>
          <w:lang w:val="en-GB" w:eastAsia="zh-CN"/>
        </w:rPr>
      </w:pPr>
      <w:r w:rsidRPr="00AE62A5">
        <w:rPr>
          <w:rFonts w:ascii="Times New Roman" w:eastAsia="SimSun" w:hAnsi="Times New Roman"/>
          <w:b/>
          <w:bCs/>
          <w:sz w:val="20"/>
          <w:szCs w:val="20"/>
          <w:lang w:val="en-GB" w:eastAsia="zh-CN"/>
        </w:rPr>
        <w:t xml:space="preserve">Alt 2-1: The parameter msg1-FrequencyStart in </w:t>
      </w:r>
      <w:proofErr w:type="spellStart"/>
      <w:r w:rsidRPr="00AE62A5">
        <w:rPr>
          <w:rFonts w:ascii="Times New Roman" w:eastAsia="SimSun" w:hAnsi="Times New Roman"/>
          <w:b/>
          <w:bCs/>
          <w:sz w:val="20"/>
          <w:szCs w:val="20"/>
          <w:lang w:val="en-GB" w:eastAsia="zh-CN"/>
        </w:rPr>
        <w:t>rach-ConfigCommon</w:t>
      </w:r>
      <w:proofErr w:type="spellEnd"/>
      <w:r w:rsidRPr="00AE62A5">
        <w:rPr>
          <w:rFonts w:ascii="Times New Roman" w:eastAsia="SimSun" w:hAnsi="Times New Roman"/>
          <w:b/>
          <w:bCs/>
          <w:sz w:val="20"/>
          <w:szCs w:val="20"/>
          <w:lang w:val="en-GB" w:eastAsia="zh-CN"/>
        </w:rPr>
        <w:t xml:space="preserve"> is reinterpreted as the frequency offset of lowest RO in frequency domain with respective to the lowest PRB of UL usable PRBs.</w:t>
      </w:r>
    </w:p>
    <w:p w14:paraId="0B41043E" w14:textId="77777777" w:rsidR="00CD10EB" w:rsidRPr="00CD10EB" w:rsidRDefault="00CD10EB" w:rsidP="00CD10EB">
      <w:pPr>
        <w:pStyle w:val="ListParagraph"/>
        <w:ind w:left="360"/>
        <w:rPr>
          <w:b/>
          <w:bCs/>
          <w:lang w:val="en-GB" w:eastAsia="zh-CN"/>
        </w:rPr>
      </w:pPr>
    </w:p>
    <w:p w14:paraId="2D8D156A" w14:textId="77777777" w:rsidR="00F932B9" w:rsidRDefault="00F932B9" w:rsidP="00F932B9">
      <w:pPr>
        <w:spacing w:after="0"/>
        <w:rPr>
          <w:b/>
          <w:bCs/>
          <w:lang w:eastAsia="zh-CN"/>
        </w:rPr>
      </w:pPr>
      <w:r w:rsidRPr="008E1A8B">
        <w:rPr>
          <w:rFonts w:eastAsia="Batang"/>
          <w:b/>
          <w:szCs w:val="24"/>
          <w:u w:val="single"/>
          <w:lang w:val="en-GB"/>
        </w:rPr>
        <w:t xml:space="preserve">Proposal </w:t>
      </w:r>
      <w:r>
        <w:rPr>
          <w:rFonts w:eastAsia="Batang"/>
          <w:b/>
          <w:szCs w:val="24"/>
          <w:u w:val="single"/>
          <w:lang w:val="en-GB"/>
        </w:rPr>
        <w:t>2</w:t>
      </w:r>
      <w:r w:rsidRPr="003B00DB">
        <w:rPr>
          <w:rFonts w:eastAsia="Batang"/>
          <w:b/>
          <w:szCs w:val="24"/>
          <w:u w:val="single"/>
          <w:lang w:val="en-GB"/>
        </w:rPr>
        <w:t>:</w:t>
      </w:r>
      <w:r w:rsidRPr="003B00DB">
        <w:rPr>
          <w:rFonts w:eastAsia="Batang"/>
          <w:b/>
          <w:szCs w:val="24"/>
          <w:lang w:val="en-GB"/>
        </w:rPr>
        <w:t xml:space="preserve"> </w:t>
      </w:r>
      <w:r w:rsidRPr="003B00DB">
        <w:rPr>
          <w:b/>
          <w:bCs/>
          <w:lang w:val="en-GB" w:eastAsia="zh-CN"/>
        </w:rPr>
        <w:t xml:space="preserve"> </w:t>
      </w:r>
      <w:r w:rsidRPr="00986052">
        <w:rPr>
          <w:b/>
          <w:bCs/>
          <w:lang w:val="en-GB" w:eastAsia="zh-CN"/>
        </w:rPr>
        <w:t xml:space="preserve">Support separate configuration of the </w:t>
      </w:r>
      <w:proofErr w:type="spellStart"/>
      <w:r w:rsidRPr="0008050A">
        <w:rPr>
          <w:rFonts w:eastAsia="Batang"/>
          <w:b/>
          <w:bCs/>
          <w:i/>
          <w:iCs/>
          <w:szCs w:val="24"/>
        </w:rPr>
        <w:t>preambleReceivedTargetPower</w:t>
      </w:r>
      <w:proofErr w:type="spellEnd"/>
      <w:r w:rsidRPr="0008050A">
        <w:rPr>
          <w:rFonts w:eastAsia="Batang"/>
          <w:b/>
          <w:bCs/>
          <w:i/>
          <w:iCs/>
          <w:szCs w:val="24"/>
        </w:rPr>
        <w:t xml:space="preserve"> and </w:t>
      </w:r>
      <w:proofErr w:type="spellStart"/>
      <w:r w:rsidRPr="0008050A">
        <w:rPr>
          <w:rFonts w:eastAsia="Batang"/>
          <w:bCs/>
          <w:i/>
          <w:iCs/>
          <w:szCs w:val="24"/>
        </w:rPr>
        <w:t>powerRampingStep</w:t>
      </w:r>
      <w:proofErr w:type="spellEnd"/>
      <w:r w:rsidRPr="0008050A">
        <w:rPr>
          <w:b/>
          <w:bCs/>
          <w:lang w:eastAsia="zh-CN"/>
        </w:rPr>
        <w:t xml:space="preserve"> for </w:t>
      </w:r>
      <w:r w:rsidRPr="00643B17">
        <w:rPr>
          <w:b/>
          <w:bCs/>
          <w:lang w:eastAsia="zh-CN"/>
        </w:rPr>
        <w:t>PRACH transmission in SBFD symbols and non-SBFD symbols</w:t>
      </w:r>
      <w:r>
        <w:rPr>
          <w:b/>
          <w:bCs/>
          <w:lang w:eastAsia="zh-CN"/>
        </w:rPr>
        <w:t xml:space="preserve">. </w:t>
      </w:r>
    </w:p>
    <w:p w14:paraId="187B4453" w14:textId="77777777" w:rsidR="00F932B9" w:rsidRPr="002C3773" w:rsidRDefault="00F932B9" w:rsidP="00F932B9">
      <w:pPr>
        <w:pStyle w:val="ListParagraph"/>
        <w:numPr>
          <w:ilvl w:val="0"/>
          <w:numId w:val="24"/>
        </w:numPr>
        <w:rPr>
          <w:rFonts w:ascii="Times New Roman" w:eastAsia="SimSun" w:hAnsi="Times New Roman"/>
          <w:b/>
          <w:bCs/>
          <w:sz w:val="20"/>
          <w:szCs w:val="20"/>
          <w:lang w:eastAsia="zh-CN"/>
        </w:rPr>
      </w:pPr>
      <w:r w:rsidRPr="002C3773">
        <w:rPr>
          <w:rFonts w:ascii="Times New Roman" w:eastAsia="SimSun" w:hAnsi="Times New Roman"/>
          <w:b/>
          <w:bCs/>
          <w:sz w:val="20"/>
          <w:szCs w:val="20"/>
          <w:lang w:eastAsia="zh-CN"/>
        </w:rPr>
        <w:t>UE selects the PRACH power control parameters based on the RO-type of the current PRACH transmission.</w:t>
      </w:r>
    </w:p>
    <w:p w14:paraId="4BF8DC33" w14:textId="77777777" w:rsidR="00F932B9" w:rsidRDefault="00F932B9" w:rsidP="00F932B9">
      <w:pPr>
        <w:pStyle w:val="ListParagraph"/>
        <w:numPr>
          <w:ilvl w:val="0"/>
          <w:numId w:val="24"/>
        </w:numPr>
        <w:rPr>
          <w:b/>
          <w:bCs/>
          <w:lang w:eastAsia="zh-CN"/>
        </w:rPr>
      </w:pPr>
      <w:r w:rsidRPr="001E227C">
        <w:rPr>
          <w:rFonts w:ascii="Times New Roman" w:eastAsia="SimSun" w:hAnsi="Times New Roman"/>
          <w:b/>
          <w:bCs/>
          <w:sz w:val="20"/>
          <w:szCs w:val="20"/>
          <w:lang w:eastAsia="zh-CN"/>
        </w:rPr>
        <w:t>When the UE switches/fallback to the other RO-type, a power offset</w:t>
      </w:r>
      <w:r>
        <w:rPr>
          <w:rFonts w:ascii="Times New Roman" w:eastAsia="SimSun" w:hAnsi="Times New Roman"/>
          <w:b/>
          <w:bCs/>
          <w:sz w:val="20"/>
          <w:szCs w:val="20"/>
          <w:lang w:eastAsia="zh-CN"/>
        </w:rPr>
        <w:t xml:space="preserve"> given by the difference between the two quantities of preamble power step sizes </w:t>
      </w:r>
      <w:r w:rsidRPr="001E227C">
        <w:rPr>
          <w:rFonts w:ascii="Times New Roman" w:eastAsia="SimSun" w:hAnsi="Times New Roman"/>
          <w:b/>
          <w:bCs/>
          <w:sz w:val="20"/>
          <w:szCs w:val="20"/>
          <w:lang w:eastAsia="zh-CN"/>
        </w:rPr>
        <w:t>is added.</w:t>
      </w:r>
    </w:p>
    <w:p w14:paraId="25246546" w14:textId="77777777" w:rsidR="00F932B9" w:rsidRPr="008B3F84" w:rsidRDefault="00F932B9" w:rsidP="00F932B9">
      <w:pPr>
        <w:pStyle w:val="ListParagraph"/>
        <w:ind w:left="360"/>
        <w:rPr>
          <w:b/>
          <w:bCs/>
          <w:lang w:eastAsia="zh-CN"/>
        </w:rPr>
      </w:pPr>
    </w:p>
    <w:p w14:paraId="004DF29E" w14:textId="77777777" w:rsidR="00F932B9" w:rsidRPr="00AE62A5" w:rsidRDefault="00F932B9" w:rsidP="00F932B9">
      <w:pPr>
        <w:jc w:val="both"/>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3</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timeline of SBFD-aware UE for switching SBFD to non-SBFD mode when transmission a preamble in a valid RO starting in SBFD symbols</w:t>
      </w:r>
    </w:p>
    <w:p w14:paraId="4961561D" w14:textId="77777777" w:rsidR="00F932B9" w:rsidRPr="002121CA" w:rsidRDefault="00F932B9" w:rsidP="00F932B9">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2:</w:t>
      </w:r>
      <w:r w:rsidRPr="00BE013C">
        <w:rPr>
          <w:rFonts w:eastAsia="Batang"/>
          <w:b/>
          <w:bCs/>
          <w:szCs w:val="24"/>
          <w:lang w:val="en-GB"/>
        </w:rPr>
        <w:t xml:space="preserve"> </w:t>
      </w:r>
      <w:r w:rsidRPr="002121CA">
        <w:rPr>
          <w:b/>
          <w:bCs/>
          <w:lang w:val="en-GB" w:eastAsia="zh-CN"/>
        </w:rPr>
        <w:t>The PRACH configuration tables for random access operation in FR1/FR2 unpaired spectrum were designed such that the time resource of the PRACH is targeting the uplink slots in the TDD pattern.</w:t>
      </w:r>
    </w:p>
    <w:p w14:paraId="363171A6" w14:textId="77777777" w:rsidR="00F932B9" w:rsidRDefault="00F932B9" w:rsidP="00F932B9">
      <w:pPr>
        <w:jc w:val="both"/>
        <w:rPr>
          <w:b/>
          <w:bCs/>
          <w:lang w:val="en-GB" w:eastAsia="zh-CN"/>
        </w:rPr>
      </w:pPr>
      <w:r w:rsidRPr="0066249B">
        <w:rPr>
          <w:rFonts w:eastAsia="Batang"/>
          <w:b/>
          <w:szCs w:val="24"/>
          <w:u w:val="single"/>
          <w:lang w:val="en-GB"/>
        </w:rPr>
        <w:t xml:space="preserve">Observation </w:t>
      </w:r>
      <w:r>
        <w:rPr>
          <w:rFonts w:eastAsia="Batang"/>
          <w:b/>
          <w:szCs w:val="24"/>
          <w:u w:val="single"/>
          <w:lang w:val="en-GB"/>
        </w:rPr>
        <w:t>3:</w:t>
      </w:r>
      <w:r w:rsidRPr="00BE013C">
        <w:rPr>
          <w:rFonts w:eastAsia="Batang"/>
          <w:b/>
          <w:bCs/>
          <w:szCs w:val="24"/>
          <w:lang w:val="en-GB"/>
        </w:rPr>
        <w:t xml:space="preserve"> </w:t>
      </w:r>
      <w:r w:rsidRPr="002121CA">
        <w:rPr>
          <w:b/>
          <w:bCs/>
          <w:lang w:val="en-GB" w:eastAsia="zh-CN"/>
        </w:rPr>
        <w:t xml:space="preserve">The </w:t>
      </w:r>
      <w:r>
        <w:rPr>
          <w:b/>
          <w:bCs/>
          <w:lang w:val="en-GB" w:eastAsia="zh-CN"/>
        </w:rPr>
        <w:t>current PRACH configuration tables for FR1/FR2 unpaired spectrum may not enable flexible configuration of PRACH slots in SBFD slot indicated in DL symbols by TDD-DL-UL common</w:t>
      </w:r>
      <w:r w:rsidRPr="002121CA">
        <w:rPr>
          <w:b/>
          <w:bCs/>
          <w:lang w:val="en-GB" w:eastAsia="zh-CN"/>
        </w:rPr>
        <w:t>.</w:t>
      </w:r>
    </w:p>
    <w:p w14:paraId="21E1D0BD" w14:textId="77777777" w:rsidR="00F932B9" w:rsidRPr="00AE62A5" w:rsidRDefault="00F932B9" w:rsidP="00F932B9">
      <w:pPr>
        <w:spacing w:after="0"/>
        <w:jc w:val="both"/>
        <w:rPr>
          <w:rFonts w:eastAsia="Batang"/>
          <w:b/>
          <w:bCs/>
        </w:rPr>
      </w:pPr>
      <w:r w:rsidRPr="007D37E8">
        <w:rPr>
          <w:rFonts w:eastAsia="Batang"/>
          <w:b/>
          <w:u w:val="single"/>
          <w:lang w:val="en-GB"/>
        </w:rPr>
        <w:t xml:space="preserve">Proposal </w:t>
      </w:r>
      <w:r>
        <w:rPr>
          <w:rFonts w:eastAsia="Batang"/>
          <w:b/>
          <w:u w:val="single"/>
          <w:lang w:val="en-GB"/>
        </w:rPr>
        <w:t>4</w:t>
      </w:r>
      <w:r w:rsidRPr="007D37E8">
        <w:rPr>
          <w:rFonts w:eastAsia="Batang"/>
          <w:b/>
          <w:u w:val="single"/>
          <w:lang w:val="en-GB"/>
        </w:rPr>
        <w:t>:</w:t>
      </w:r>
      <w:r w:rsidRPr="007D37E8">
        <w:rPr>
          <w:rFonts w:eastAsia="Batang"/>
          <w:b/>
          <w:lang w:val="en-GB"/>
        </w:rPr>
        <w:t xml:space="preserve"> </w:t>
      </w:r>
      <w:r>
        <w:rPr>
          <w:rFonts w:eastAsia="Batang"/>
          <w:b/>
          <w:lang w:val="en-GB"/>
        </w:rPr>
        <w:t xml:space="preserve">Support </w:t>
      </w:r>
      <w:r w:rsidRPr="007D37E8">
        <w:rPr>
          <w:b/>
          <w:bCs/>
          <w:lang w:val="en-GB" w:eastAsia="zh-CN"/>
        </w:rPr>
        <w:t xml:space="preserve">introducing </w:t>
      </w:r>
      <w:r w:rsidRPr="00AE62A5">
        <w:rPr>
          <w:rFonts w:eastAsia="Batang"/>
          <w:b/>
          <w:bCs/>
        </w:rPr>
        <w:t>new parameter(s) to control the RO density of the additional ROs.</w:t>
      </w:r>
    </w:p>
    <w:p w14:paraId="6F11978F" w14:textId="77777777" w:rsidR="00F932B9" w:rsidRPr="00AE62A5" w:rsidRDefault="00F932B9" w:rsidP="00F932B9">
      <w:pPr>
        <w:pStyle w:val="ListParagraph"/>
        <w:numPr>
          <w:ilvl w:val="0"/>
          <w:numId w:val="19"/>
        </w:numPr>
        <w:jc w:val="both"/>
        <w:rPr>
          <w:rFonts w:ascii="Times New Roman" w:hAnsi="Times New Roman"/>
          <w:b/>
          <w:bCs/>
          <w:sz w:val="20"/>
          <w:szCs w:val="20"/>
          <w:lang w:val="en-GB" w:eastAsia="zh-CN"/>
        </w:rPr>
      </w:pPr>
      <w:r>
        <w:rPr>
          <w:rFonts w:ascii="Times New Roman" w:eastAsia="Batang" w:hAnsi="Times New Roman"/>
          <w:b/>
          <w:bCs/>
          <w:sz w:val="20"/>
          <w:szCs w:val="20"/>
        </w:rPr>
        <w:t>An</w:t>
      </w:r>
      <w:r w:rsidRPr="00AE62A5">
        <w:rPr>
          <w:rFonts w:ascii="Times New Roman" w:eastAsia="Batang" w:hAnsi="Times New Roman"/>
          <w:b/>
          <w:bCs/>
          <w:sz w:val="20"/>
          <w:szCs w:val="20"/>
        </w:rPr>
        <w:t xml:space="preserve"> RRC parameter indicate additional subframe/slot numbers</w:t>
      </w:r>
      <w:r>
        <w:rPr>
          <w:rFonts w:ascii="Times New Roman" w:eastAsia="Batang" w:hAnsi="Times New Roman"/>
          <w:b/>
          <w:bCs/>
          <w:sz w:val="20"/>
          <w:szCs w:val="20"/>
        </w:rPr>
        <w:t xml:space="preserve"> with respect to the configured subframe/slots.</w:t>
      </w:r>
    </w:p>
    <w:p w14:paraId="10F02BEF" w14:textId="77777777" w:rsidR="00F932B9" w:rsidRPr="00340325" w:rsidRDefault="00F932B9" w:rsidP="00F932B9">
      <w:pPr>
        <w:pStyle w:val="ListParagraph"/>
        <w:numPr>
          <w:ilvl w:val="0"/>
          <w:numId w:val="19"/>
        </w:numPr>
        <w:jc w:val="both"/>
        <w:rPr>
          <w:b/>
          <w:bCs/>
          <w:lang w:val="en-GB" w:eastAsia="zh-CN"/>
        </w:rPr>
      </w:pPr>
      <w:r>
        <w:rPr>
          <w:rFonts w:ascii="Times New Roman" w:eastAsia="Batang" w:hAnsi="Times New Roman"/>
          <w:b/>
          <w:bCs/>
          <w:sz w:val="20"/>
          <w:szCs w:val="20"/>
        </w:rPr>
        <w:t>An</w:t>
      </w:r>
      <w:r w:rsidRPr="00AE62A5">
        <w:rPr>
          <w:rFonts w:ascii="Times New Roman" w:eastAsia="Batang" w:hAnsi="Times New Roman"/>
          <w:b/>
          <w:bCs/>
          <w:sz w:val="20"/>
          <w:szCs w:val="20"/>
        </w:rPr>
        <w:t xml:space="preserve"> RRC parameter remove (i.e. invalidate) some of the configured additional-ROs to control density of the valid ROs in SBFD symbols.</w:t>
      </w:r>
    </w:p>
    <w:p w14:paraId="68D2215A" w14:textId="77777777" w:rsidR="00F932B9" w:rsidRDefault="00F932B9" w:rsidP="00F932B9">
      <w:pPr>
        <w:spacing w:after="0"/>
        <w:jc w:val="both"/>
        <w:rPr>
          <w:rFonts w:eastAsia="Batang"/>
          <w:b/>
          <w:szCs w:val="24"/>
          <w:u w:val="single"/>
          <w:lang w:val="en-GB"/>
        </w:rPr>
      </w:pPr>
    </w:p>
    <w:p w14:paraId="60565601" w14:textId="77777777" w:rsidR="00F932B9" w:rsidRPr="00EA49CD" w:rsidRDefault="00F932B9" w:rsidP="00F932B9">
      <w:pPr>
        <w:spacing w:after="0"/>
        <w:jc w:val="both"/>
        <w:rPr>
          <w:b/>
          <w:bCs/>
          <w:lang w:val="en-GB" w:eastAsia="zh-CN"/>
        </w:rPr>
      </w:pPr>
      <w:r w:rsidRPr="00EA49CD">
        <w:rPr>
          <w:rFonts w:eastAsia="Batang"/>
          <w:b/>
          <w:szCs w:val="24"/>
          <w:u w:val="single"/>
          <w:lang w:val="en-GB"/>
        </w:rPr>
        <w:t xml:space="preserve">Proposal </w:t>
      </w:r>
      <w:r>
        <w:rPr>
          <w:rFonts w:eastAsia="Batang"/>
          <w:b/>
          <w:szCs w:val="24"/>
          <w:u w:val="single"/>
          <w:lang w:val="en-GB"/>
        </w:rPr>
        <w:t>5</w:t>
      </w:r>
      <w:r w:rsidRPr="00EA49CD">
        <w:rPr>
          <w:rFonts w:eastAsia="Batang"/>
          <w:b/>
          <w:szCs w:val="24"/>
          <w:u w:val="single"/>
          <w:lang w:val="en-GB"/>
        </w:rPr>
        <w:t>:</w:t>
      </w:r>
      <w:r w:rsidRPr="00EA49CD">
        <w:rPr>
          <w:rFonts w:eastAsia="Batang"/>
          <w:b/>
          <w:szCs w:val="24"/>
          <w:lang w:val="en-GB"/>
        </w:rPr>
        <w:t xml:space="preserve"> </w:t>
      </w:r>
      <w:r w:rsidRPr="00EA49CD">
        <w:rPr>
          <w:b/>
          <w:lang w:val="en-GB" w:eastAsia="zh-CN"/>
        </w:rPr>
        <w:t>For RACH configuration Option 2, SBFD-aware</w:t>
      </w:r>
      <w:r w:rsidRPr="00EA49CD">
        <w:rPr>
          <w:b/>
          <w:bCs/>
          <w:lang w:val="en-GB" w:eastAsia="zh-CN"/>
        </w:rPr>
        <w:t xml:space="preserve"> UE first determines valid legacy ROs in non-SBFD symbols (UL and FL symbols) then UE determines valid </w:t>
      </w:r>
      <w:r>
        <w:rPr>
          <w:b/>
          <w:bCs/>
          <w:lang w:val="en-GB" w:eastAsia="zh-CN"/>
        </w:rPr>
        <w:t>additional-</w:t>
      </w:r>
      <w:r w:rsidRPr="00EA49CD">
        <w:rPr>
          <w:b/>
          <w:bCs/>
          <w:lang w:val="en-GB" w:eastAsia="zh-CN"/>
        </w:rPr>
        <w:t xml:space="preserve">ROs by the additional PRACH configuration in SBFD-symbols. </w:t>
      </w:r>
    </w:p>
    <w:p w14:paraId="6B2E5C2C" w14:textId="77777777" w:rsidR="00F932B9" w:rsidRDefault="00F932B9" w:rsidP="00F932B9">
      <w:pPr>
        <w:pStyle w:val="ListParagraph"/>
        <w:numPr>
          <w:ilvl w:val="0"/>
          <w:numId w:val="30"/>
        </w:numPr>
        <w:jc w:val="both"/>
        <w:rPr>
          <w:b/>
          <w:bCs/>
          <w:lang w:val="en-GB" w:eastAsia="zh-CN"/>
        </w:rPr>
      </w:pPr>
      <w:r w:rsidRPr="00EA49CD">
        <w:rPr>
          <w:rFonts w:ascii="Times New Roman" w:eastAsia="SimSun" w:hAnsi="Times New Roman"/>
          <w:b/>
          <w:bCs/>
          <w:sz w:val="20"/>
          <w:szCs w:val="20"/>
          <w:lang w:val="en-GB" w:eastAsia="zh-CN"/>
        </w:rPr>
        <w:t>Additional-ROs that overlap with legacy-ROs are considered invalid.</w:t>
      </w:r>
    </w:p>
    <w:p w14:paraId="6C92EED4" w14:textId="77777777" w:rsidR="00F932B9" w:rsidRPr="008B3F84" w:rsidRDefault="00F932B9" w:rsidP="00F932B9">
      <w:pPr>
        <w:pStyle w:val="ListParagraph"/>
        <w:jc w:val="both"/>
        <w:rPr>
          <w:b/>
          <w:bCs/>
          <w:lang w:val="en-GB" w:eastAsia="zh-CN"/>
        </w:rPr>
      </w:pPr>
    </w:p>
    <w:p w14:paraId="5BE13C1E" w14:textId="77777777" w:rsidR="00F932B9" w:rsidRDefault="00F932B9" w:rsidP="00F932B9">
      <w:pPr>
        <w:spacing w:after="0"/>
        <w:rPr>
          <w:b/>
          <w:bCs/>
          <w:lang w:val="en-GB" w:eastAsia="zh-CN"/>
        </w:rPr>
      </w:pPr>
      <w:r w:rsidRPr="008E1A8B">
        <w:rPr>
          <w:rFonts w:eastAsia="Batang"/>
          <w:b/>
          <w:szCs w:val="24"/>
          <w:u w:val="single"/>
          <w:lang w:val="en-GB"/>
        </w:rPr>
        <w:t xml:space="preserve">Proposal </w:t>
      </w:r>
      <w:r>
        <w:rPr>
          <w:rFonts w:eastAsia="Batang"/>
          <w:b/>
          <w:szCs w:val="24"/>
          <w:u w:val="single"/>
          <w:lang w:val="en-GB"/>
        </w:rPr>
        <w:t>6</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For PRACH configuration (option 2), support separate determination of the association period and association pattern period.</w:t>
      </w:r>
    </w:p>
    <w:p w14:paraId="6ACC2389" w14:textId="77777777" w:rsidR="00F932B9" w:rsidRDefault="00F932B9" w:rsidP="00F932B9">
      <w:pPr>
        <w:pStyle w:val="ListParagraph"/>
        <w:numPr>
          <w:ilvl w:val="0"/>
          <w:numId w:val="14"/>
        </w:numPr>
        <w:rPr>
          <w:b/>
          <w:bCs/>
          <w:lang w:val="en-GB" w:eastAsia="zh-CN"/>
        </w:rPr>
      </w:pPr>
      <w:r>
        <w:rPr>
          <w:rFonts w:ascii="Times New Roman" w:eastAsia="SimSun" w:hAnsi="Times New Roman"/>
          <w:b/>
          <w:bCs/>
          <w:sz w:val="20"/>
          <w:szCs w:val="20"/>
          <w:lang w:val="en-GB" w:eastAsia="zh-CN"/>
        </w:rPr>
        <w:t>FFS: The sets of the SSBs for the additional-RO mapping.</w:t>
      </w:r>
    </w:p>
    <w:p w14:paraId="347C3A67" w14:textId="77777777" w:rsidR="00F932B9" w:rsidRPr="008B3F84" w:rsidRDefault="00F932B9" w:rsidP="00F932B9">
      <w:pPr>
        <w:pStyle w:val="ListParagraph"/>
        <w:rPr>
          <w:b/>
          <w:bCs/>
          <w:lang w:val="en-GB" w:eastAsia="zh-CN"/>
        </w:rPr>
      </w:pPr>
    </w:p>
    <w:p w14:paraId="1CD9502C" w14:textId="77777777" w:rsidR="00F932B9" w:rsidRDefault="00F932B9" w:rsidP="00F932B9">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7</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E97A24">
        <w:rPr>
          <w:b/>
          <w:bCs/>
          <w:lang w:val="en-GB" w:eastAsia="zh-CN"/>
        </w:rPr>
        <w:t xml:space="preserve">For </w:t>
      </w:r>
      <w:r>
        <w:rPr>
          <w:b/>
          <w:bCs/>
          <w:lang w:val="en-GB" w:eastAsia="zh-CN"/>
        </w:rPr>
        <w:t xml:space="preserve">SBFD </w:t>
      </w:r>
      <w:r w:rsidRPr="00E97A24">
        <w:rPr>
          <w:b/>
          <w:bCs/>
          <w:lang w:val="en-GB" w:eastAsia="zh-CN"/>
        </w:rPr>
        <w:t xml:space="preserve">random access operation </w:t>
      </w:r>
      <w:r>
        <w:rPr>
          <w:b/>
          <w:bCs/>
          <w:lang w:val="en-GB" w:eastAsia="zh-CN"/>
        </w:rPr>
        <w:t xml:space="preserve">using option 2, support the following PRACH parameters for the additional PRACH configuration: </w:t>
      </w:r>
    </w:p>
    <w:p w14:paraId="57E557CA" w14:textId="77777777" w:rsidR="00F932B9" w:rsidRPr="00903A7A" w:rsidRDefault="00F932B9" w:rsidP="00F932B9">
      <w:pPr>
        <w:pStyle w:val="ListParagraph"/>
        <w:numPr>
          <w:ilvl w:val="0"/>
          <w:numId w:val="12"/>
        </w:numPr>
        <w:jc w:val="both"/>
        <w:rPr>
          <w:rFonts w:ascii="Times" w:eastAsia="Batang" w:hAnsi="Times"/>
          <w:b/>
          <w:bCs/>
          <w:sz w:val="20"/>
          <w:szCs w:val="24"/>
        </w:rPr>
      </w:pPr>
      <w:r w:rsidRPr="00E44607">
        <w:rPr>
          <w:rFonts w:ascii="Times" w:eastAsia="Batang" w:hAnsi="Times"/>
          <w:b/>
          <w:bCs/>
          <w:sz w:val="20"/>
          <w:szCs w:val="24"/>
        </w:rPr>
        <w:t>Time resource configuration</w:t>
      </w:r>
    </w:p>
    <w:p w14:paraId="1465B5E1" w14:textId="77777777" w:rsidR="00F932B9" w:rsidRPr="00903A7A" w:rsidRDefault="00F932B9" w:rsidP="00F932B9">
      <w:pPr>
        <w:pStyle w:val="ListParagraph"/>
        <w:numPr>
          <w:ilvl w:val="0"/>
          <w:numId w:val="11"/>
        </w:numPr>
        <w:jc w:val="both"/>
        <w:rPr>
          <w:rFonts w:ascii="Times" w:eastAsia="Batang" w:hAnsi="Times"/>
          <w:b/>
          <w:bCs/>
          <w:sz w:val="20"/>
          <w:szCs w:val="24"/>
        </w:rPr>
      </w:pPr>
      <w:r w:rsidRPr="00E44607">
        <w:rPr>
          <w:rFonts w:ascii="Times" w:eastAsia="Batang" w:hAnsi="Times"/>
          <w:b/>
          <w:bCs/>
          <w:sz w:val="20"/>
          <w:szCs w:val="24"/>
        </w:rPr>
        <w:t>Freq. resource configuration</w:t>
      </w:r>
      <w:r w:rsidRPr="00903A7A">
        <w:rPr>
          <w:rFonts w:ascii="Times" w:eastAsia="Batang" w:hAnsi="Times"/>
          <w:b/>
          <w:bCs/>
          <w:sz w:val="20"/>
          <w:szCs w:val="24"/>
        </w:rPr>
        <w:t xml:space="preserve"> </w:t>
      </w:r>
    </w:p>
    <w:p w14:paraId="1CFF35E2" w14:textId="77777777" w:rsidR="00F932B9" w:rsidRPr="00903A7A" w:rsidRDefault="00F932B9" w:rsidP="00F932B9">
      <w:pPr>
        <w:pStyle w:val="ListParagraph"/>
        <w:numPr>
          <w:ilvl w:val="0"/>
          <w:numId w:val="11"/>
        </w:numPr>
        <w:jc w:val="both"/>
        <w:rPr>
          <w:rFonts w:ascii="Times" w:eastAsia="Batang" w:hAnsi="Times"/>
          <w:b/>
          <w:bCs/>
          <w:sz w:val="20"/>
          <w:szCs w:val="24"/>
        </w:rPr>
      </w:pPr>
      <w:r>
        <w:rPr>
          <w:rFonts w:ascii="Times" w:eastAsia="Batang" w:hAnsi="Times"/>
          <w:b/>
          <w:bCs/>
          <w:sz w:val="20"/>
          <w:szCs w:val="24"/>
        </w:rPr>
        <w:t>Power control parameters</w:t>
      </w:r>
    </w:p>
    <w:p w14:paraId="05C2DAF9" w14:textId="77777777" w:rsidR="00F932B9" w:rsidRPr="00903A7A" w:rsidRDefault="00F932B9" w:rsidP="00F932B9">
      <w:pPr>
        <w:pStyle w:val="ListParagraph"/>
        <w:numPr>
          <w:ilvl w:val="0"/>
          <w:numId w:val="11"/>
        </w:numPr>
        <w:jc w:val="both"/>
        <w:rPr>
          <w:rFonts w:ascii="Times" w:eastAsia="Batang" w:hAnsi="Times"/>
          <w:b/>
          <w:bCs/>
          <w:sz w:val="20"/>
          <w:szCs w:val="24"/>
        </w:rPr>
      </w:pPr>
      <w:r w:rsidRPr="00671D6B">
        <w:rPr>
          <w:rFonts w:ascii="Times" w:eastAsia="Batang" w:hAnsi="Times"/>
          <w:b/>
          <w:bCs/>
          <w:sz w:val="20"/>
          <w:szCs w:val="24"/>
        </w:rPr>
        <w:t>SSB-</w:t>
      </w:r>
      <w:r w:rsidRPr="00E44607">
        <w:rPr>
          <w:rFonts w:ascii="Times" w:eastAsia="Batang" w:hAnsi="Times"/>
          <w:b/>
          <w:bCs/>
          <w:sz w:val="20"/>
          <w:szCs w:val="24"/>
        </w:rPr>
        <w:t>RO mapping parameters</w:t>
      </w:r>
    </w:p>
    <w:p w14:paraId="1F573AF5" w14:textId="77777777" w:rsidR="00F932B9" w:rsidRPr="00903A7A" w:rsidRDefault="00F932B9" w:rsidP="00F932B9">
      <w:pPr>
        <w:pStyle w:val="ListParagraph"/>
        <w:numPr>
          <w:ilvl w:val="0"/>
          <w:numId w:val="11"/>
        </w:numPr>
        <w:jc w:val="both"/>
        <w:rPr>
          <w:rFonts w:ascii="Times" w:eastAsia="Batang" w:hAnsi="Times"/>
          <w:b/>
          <w:bCs/>
          <w:sz w:val="20"/>
          <w:szCs w:val="24"/>
        </w:rPr>
      </w:pPr>
      <w:r>
        <w:rPr>
          <w:rFonts w:ascii="Times" w:eastAsia="Batang" w:hAnsi="Times"/>
          <w:b/>
          <w:bCs/>
          <w:sz w:val="20"/>
          <w:szCs w:val="24"/>
        </w:rPr>
        <w:t>SSB parameters</w:t>
      </w:r>
    </w:p>
    <w:p w14:paraId="18DE0F34" w14:textId="185CFFFA" w:rsidR="00F932B9" w:rsidRPr="00D53248" w:rsidRDefault="00F932B9" w:rsidP="00F932B9">
      <w:pPr>
        <w:pStyle w:val="ListParagraph"/>
        <w:numPr>
          <w:ilvl w:val="0"/>
          <w:numId w:val="11"/>
        </w:numPr>
        <w:jc w:val="both"/>
        <w:rPr>
          <w:lang w:val="en-GB" w:eastAsia="zh-CN"/>
        </w:rPr>
      </w:pPr>
      <w:r w:rsidRPr="00903A7A">
        <w:rPr>
          <w:rFonts w:ascii="Times" w:eastAsia="Batang" w:hAnsi="Times"/>
          <w:b/>
          <w:bCs/>
          <w:sz w:val="20"/>
          <w:szCs w:val="24"/>
        </w:rPr>
        <w:t>PRACH subcarrier spacing</w:t>
      </w:r>
      <w:r w:rsidRPr="00AE62A5">
        <w:rPr>
          <w:rFonts w:ascii="Times" w:eastAsia="Batang" w:hAnsi="Times"/>
          <w:b/>
          <w:bCs/>
          <w:szCs w:val="24"/>
        </w:rPr>
        <w:t>.</w:t>
      </w:r>
    </w:p>
    <w:p w14:paraId="7A6CDBEA" w14:textId="77777777" w:rsidR="00D53248" w:rsidRPr="00D53248" w:rsidRDefault="00D53248" w:rsidP="00D53248">
      <w:pPr>
        <w:pStyle w:val="ListParagraph"/>
        <w:jc w:val="both"/>
        <w:rPr>
          <w:lang w:val="en-GB" w:eastAsia="zh-CN"/>
        </w:rPr>
      </w:pPr>
    </w:p>
    <w:p w14:paraId="19F9FEDB" w14:textId="77777777" w:rsidR="00F932B9" w:rsidRDefault="00F932B9" w:rsidP="00F932B9">
      <w:pPr>
        <w:spacing w:after="0"/>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8</w:t>
      </w:r>
      <w:r w:rsidRPr="008E1A8B">
        <w:rPr>
          <w:rFonts w:eastAsia="Batang"/>
          <w:b/>
          <w:szCs w:val="24"/>
          <w:u w:val="single"/>
          <w:lang w:val="en-GB"/>
        </w:rPr>
        <w:t>:</w:t>
      </w:r>
      <w:r w:rsidRPr="004D5A00">
        <w:rPr>
          <w:rFonts w:eastAsia="Batang"/>
          <w:b/>
          <w:szCs w:val="24"/>
          <w:lang w:val="en-GB"/>
        </w:rPr>
        <w:t xml:space="preserve"> </w:t>
      </w:r>
      <w:r>
        <w:rPr>
          <w:rFonts w:eastAsia="Batang"/>
          <w:b/>
          <w:szCs w:val="24"/>
          <w:lang w:val="en-GB"/>
        </w:rPr>
        <w:t xml:space="preserve"> To enable random-access in SBFD symbols, support the following:</w:t>
      </w:r>
    </w:p>
    <w:p w14:paraId="26B2DD8B" w14:textId="77777777" w:rsidR="00F932B9" w:rsidRDefault="00F932B9" w:rsidP="00F932B9">
      <w:pPr>
        <w:pStyle w:val="ListParagraph"/>
        <w:numPr>
          <w:ilvl w:val="0"/>
          <w:numId w:val="8"/>
        </w:numPr>
        <w:rPr>
          <w:rFonts w:ascii="Times New Roman" w:eastAsia="Batang" w:hAnsi="Times New Roman"/>
          <w:b/>
          <w:sz w:val="20"/>
          <w:szCs w:val="24"/>
          <w:lang w:val="en-GB"/>
        </w:rPr>
      </w:pPr>
      <w:r>
        <w:rPr>
          <w:rFonts w:ascii="Times New Roman" w:eastAsia="Batang" w:hAnsi="Times New Roman"/>
          <w:b/>
          <w:sz w:val="20"/>
          <w:szCs w:val="24"/>
          <w:lang w:val="en-GB"/>
        </w:rPr>
        <w:t xml:space="preserve">For PRACH configuration option 2, support </w:t>
      </w:r>
      <w:r w:rsidRPr="003244F2">
        <w:rPr>
          <w:rFonts w:ascii="Times New Roman" w:eastAsia="Batang" w:hAnsi="Times New Roman"/>
          <w:b/>
          <w:sz w:val="20"/>
          <w:szCs w:val="24"/>
          <w:lang w:val="en-GB"/>
        </w:rPr>
        <w:t>SIB</w:t>
      </w:r>
      <w:r>
        <w:rPr>
          <w:rFonts w:ascii="Times New Roman" w:eastAsia="Batang" w:hAnsi="Times New Roman"/>
          <w:b/>
          <w:sz w:val="20"/>
          <w:szCs w:val="24"/>
          <w:lang w:val="en-GB"/>
        </w:rPr>
        <w:t>1</w:t>
      </w:r>
      <w:r w:rsidRPr="003244F2">
        <w:rPr>
          <w:rFonts w:ascii="Times New Roman" w:eastAsia="Batang" w:hAnsi="Times New Roman"/>
          <w:b/>
          <w:sz w:val="20"/>
          <w:szCs w:val="24"/>
          <w:lang w:val="en-GB"/>
        </w:rPr>
        <w:t xml:space="preserve"> indication</w:t>
      </w:r>
      <w:r w:rsidRPr="00AE62A5">
        <w:rPr>
          <w:rFonts w:ascii="Times New Roman" w:eastAsia="Batang" w:hAnsi="Times New Roman"/>
          <w:b/>
          <w:sz w:val="20"/>
          <w:szCs w:val="24"/>
          <w:lang w:val="en-GB"/>
        </w:rPr>
        <w:t xml:space="preserve"> (or dedicated cell-specific configuration)</w:t>
      </w:r>
      <w:r w:rsidRPr="003244F2">
        <w:rPr>
          <w:rFonts w:ascii="Times New Roman" w:eastAsia="Batang" w:hAnsi="Times New Roman"/>
          <w:b/>
          <w:sz w:val="20"/>
          <w:szCs w:val="24"/>
          <w:lang w:val="en-GB"/>
        </w:rPr>
        <w:t xml:space="preserve"> of the additional PRACH </w:t>
      </w:r>
      <w:r>
        <w:rPr>
          <w:rFonts w:ascii="Times New Roman" w:eastAsia="Batang" w:hAnsi="Times New Roman"/>
          <w:b/>
          <w:sz w:val="20"/>
          <w:szCs w:val="24"/>
          <w:lang w:val="en-GB"/>
        </w:rPr>
        <w:t>configuration</w:t>
      </w:r>
      <w:r w:rsidRPr="003244F2">
        <w:rPr>
          <w:rFonts w:ascii="Times New Roman" w:eastAsia="Batang" w:hAnsi="Times New Roman"/>
          <w:b/>
          <w:sz w:val="20"/>
          <w:szCs w:val="24"/>
          <w:lang w:val="en-GB"/>
        </w:rPr>
        <w:t xml:space="preserve"> for </w:t>
      </w:r>
      <w:r>
        <w:rPr>
          <w:rFonts w:ascii="Times New Roman" w:eastAsia="Batang" w:hAnsi="Times New Roman"/>
          <w:b/>
          <w:sz w:val="20"/>
          <w:szCs w:val="24"/>
          <w:lang w:val="en-GB"/>
        </w:rPr>
        <w:t xml:space="preserve">SBDD random access. </w:t>
      </w:r>
    </w:p>
    <w:p w14:paraId="36E9EA00" w14:textId="77777777" w:rsidR="00F932B9" w:rsidRDefault="00F932B9" w:rsidP="00F932B9">
      <w:pPr>
        <w:pStyle w:val="ListParagraph"/>
        <w:numPr>
          <w:ilvl w:val="0"/>
          <w:numId w:val="8"/>
        </w:numPr>
        <w:rPr>
          <w:rFonts w:eastAsia="Batang"/>
          <w:b/>
          <w:szCs w:val="24"/>
          <w:lang w:val="en-GB"/>
        </w:rPr>
      </w:pPr>
      <w:r>
        <w:rPr>
          <w:rFonts w:ascii="Times New Roman" w:eastAsia="Batang" w:hAnsi="Times New Roman"/>
          <w:b/>
          <w:sz w:val="20"/>
          <w:szCs w:val="24"/>
          <w:lang w:val="en-GB"/>
        </w:rPr>
        <w:t xml:space="preserve">For PRACH configuration option 1, support SIB1 indication (or dedicated cell-specific configuration) whether the configured ROs in SBFD-symbols are valid or not. </w:t>
      </w:r>
    </w:p>
    <w:p w14:paraId="46C2C6EF" w14:textId="77777777" w:rsidR="00F932B9" w:rsidRPr="008B3F84" w:rsidRDefault="00F932B9" w:rsidP="00F932B9">
      <w:pPr>
        <w:pStyle w:val="ListParagraph"/>
        <w:rPr>
          <w:rFonts w:eastAsia="Batang"/>
          <w:b/>
          <w:szCs w:val="24"/>
          <w:lang w:val="en-GB"/>
        </w:rPr>
      </w:pPr>
    </w:p>
    <w:p w14:paraId="39569CDC" w14:textId="77777777" w:rsidR="00F932B9" w:rsidRDefault="00F932B9" w:rsidP="00F932B9">
      <w:pPr>
        <w:spacing w:after="0"/>
        <w:rPr>
          <w:lang w:val="en-GB" w:eastAsia="zh-CN"/>
        </w:rPr>
      </w:pPr>
      <w:r w:rsidRPr="008E1A8B">
        <w:rPr>
          <w:rFonts w:eastAsia="Batang"/>
          <w:b/>
          <w:szCs w:val="24"/>
          <w:u w:val="single"/>
          <w:lang w:val="en-GB"/>
        </w:rPr>
        <w:t xml:space="preserve">Proposal </w:t>
      </w:r>
      <w:r>
        <w:rPr>
          <w:rFonts w:eastAsia="Batang"/>
          <w:b/>
          <w:szCs w:val="24"/>
          <w:u w:val="single"/>
          <w:lang w:val="en-GB"/>
        </w:rPr>
        <w:t>9</w:t>
      </w:r>
      <w:r w:rsidRPr="008E1A8B">
        <w:rPr>
          <w:rFonts w:eastAsia="Batang"/>
          <w:b/>
          <w:szCs w:val="24"/>
          <w:u w:val="single"/>
          <w:lang w:val="en-GB"/>
        </w:rPr>
        <w:t>:</w:t>
      </w:r>
      <w:r>
        <w:rPr>
          <w:rFonts w:eastAsia="Batang"/>
          <w:b/>
          <w:szCs w:val="24"/>
          <w:u w:val="single"/>
          <w:lang w:val="en-GB"/>
        </w:rPr>
        <w:t xml:space="preserve"> </w:t>
      </w:r>
      <w:r>
        <w:rPr>
          <w:rFonts w:eastAsia="Batang"/>
          <w:b/>
          <w:szCs w:val="24"/>
          <w:lang w:val="en-GB"/>
        </w:rPr>
        <w:t xml:space="preserve">To reduce the impact of inter-UE CLI during SBFD random access operation, if any, RAN1 to discuss the following solutions: </w:t>
      </w:r>
    </w:p>
    <w:p w14:paraId="4ACC7C30" w14:textId="77777777" w:rsidR="00F932B9" w:rsidRPr="004D5A00" w:rsidRDefault="00F932B9" w:rsidP="00F932B9">
      <w:pPr>
        <w:pStyle w:val="ListParagraph"/>
        <w:numPr>
          <w:ilvl w:val="0"/>
          <w:numId w:val="8"/>
        </w:numPr>
        <w:rPr>
          <w:rFonts w:ascii="Times New Roman" w:eastAsia="Batang" w:hAnsi="Times New Roman"/>
          <w:b/>
          <w:sz w:val="20"/>
          <w:szCs w:val="24"/>
          <w:lang w:val="en-GB"/>
        </w:rPr>
      </w:pPr>
      <w:r w:rsidRPr="004D5A00">
        <w:rPr>
          <w:rFonts w:ascii="Times New Roman" w:eastAsia="Batang" w:hAnsi="Times New Roman"/>
          <w:b/>
          <w:sz w:val="20"/>
          <w:szCs w:val="24"/>
          <w:lang w:val="en-GB"/>
        </w:rPr>
        <w:t>Limitation on the maximum Tx power of PRACH/PUSCH in SBFD symbols</w:t>
      </w:r>
      <w:r>
        <w:rPr>
          <w:rFonts w:ascii="Times New Roman" w:eastAsia="Batang" w:hAnsi="Times New Roman"/>
          <w:b/>
          <w:sz w:val="20"/>
          <w:szCs w:val="24"/>
          <w:lang w:val="en-GB"/>
        </w:rPr>
        <w:t>.</w:t>
      </w:r>
      <w:r w:rsidRPr="004D5A00">
        <w:rPr>
          <w:rFonts w:ascii="Times New Roman" w:eastAsia="Batang" w:hAnsi="Times New Roman"/>
          <w:b/>
          <w:sz w:val="20"/>
          <w:szCs w:val="24"/>
          <w:lang w:val="en-GB"/>
        </w:rPr>
        <w:t xml:space="preserve"> </w:t>
      </w:r>
    </w:p>
    <w:p w14:paraId="21C5163B" w14:textId="77777777" w:rsidR="00F932B9" w:rsidRDefault="00F932B9" w:rsidP="00F932B9">
      <w:pPr>
        <w:pStyle w:val="ListParagraph"/>
        <w:numPr>
          <w:ilvl w:val="0"/>
          <w:numId w:val="8"/>
        </w:numPr>
        <w:rPr>
          <w:rFonts w:eastAsia="Batang"/>
          <w:b/>
          <w:szCs w:val="24"/>
          <w:lang w:val="en-GB"/>
        </w:rPr>
      </w:pPr>
      <w:r w:rsidRPr="00323AAB">
        <w:rPr>
          <w:rFonts w:ascii="Times New Roman" w:eastAsia="Batang" w:hAnsi="Times New Roman"/>
          <w:b/>
          <w:sz w:val="20"/>
          <w:szCs w:val="24"/>
          <w:lang w:val="en-GB"/>
        </w:rPr>
        <w:t>Introducing a RSRP threshold of the measured SSB RSRS.</w:t>
      </w:r>
    </w:p>
    <w:p w14:paraId="20F29247" w14:textId="77777777" w:rsidR="00F932B9" w:rsidRPr="008B3F84" w:rsidRDefault="00F932B9" w:rsidP="00F932B9">
      <w:pPr>
        <w:pStyle w:val="ListParagraph"/>
        <w:rPr>
          <w:rFonts w:eastAsia="Batang"/>
          <w:b/>
          <w:szCs w:val="24"/>
          <w:lang w:val="en-GB"/>
        </w:rPr>
      </w:pPr>
    </w:p>
    <w:p w14:paraId="14E27427" w14:textId="77777777" w:rsidR="00F932B9" w:rsidRDefault="00F932B9" w:rsidP="00F932B9">
      <w:pPr>
        <w:spacing w:after="0"/>
        <w:rPr>
          <w:b/>
          <w:lang w:eastAsia="zh-CN"/>
        </w:rPr>
      </w:pPr>
      <w:r w:rsidRPr="008E1A8B">
        <w:rPr>
          <w:rFonts w:eastAsia="Batang"/>
          <w:b/>
          <w:szCs w:val="24"/>
          <w:u w:val="single"/>
          <w:lang w:val="en-GB"/>
        </w:rPr>
        <w:t xml:space="preserve">Proposal </w:t>
      </w:r>
      <w:r>
        <w:rPr>
          <w:rFonts w:eastAsia="Batang"/>
          <w:b/>
          <w:szCs w:val="24"/>
          <w:u w:val="single"/>
          <w:lang w:val="en-GB"/>
        </w:rPr>
        <w:t>10</w:t>
      </w:r>
      <w:r w:rsidRPr="00E32006">
        <w:rPr>
          <w:rFonts w:eastAsia="Batang"/>
          <w:b/>
          <w:szCs w:val="24"/>
          <w:u w:val="single"/>
          <w:lang w:val="en-GB"/>
        </w:rPr>
        <w:t>:</w:t>
      </w:r>
      <w:r w:rsidRPr="00974D12">
        <w:rPr>
          <w:rFonts w:eastAsia="Batang"/>
          <w:b/>
          <w:szCs w:val="24"/>
          <w:lang w:val="en-GB"/>
        </w:rPr>
        <w:t xml:space="preserve"> </w:t>
      </w:r>
      <w:r w:rsidRPr="00E32006">
        <w:rPr>
          <w:b/>
          <w:lang w:eastAsia="zh-CN"/>
        </w:rPr>
        <w:t>F</w:t>
      </w:r>
      <w:r w:rsidRPr="00C86913">
        <w:rPr>
          <w:b/>
          <w:lang w:eastAsia="zh-CN"/>
        </w:rPr>
        <w:t xml:space="preserve">or CFRA </w:t>
      </w:r>
      <w:r>
        <w:rPr>
          <w:b/>
          <w:lang w:eastAsia="zh-CN"/>
        </w:rPr>
        <w:t xml:space="preserve">PRACH transmission </w:t>
      </w:r>
      <w:r w:rsidRPr="00C86913">
        <w:rPr>
          <w:b/>
          <w:lang w:eastAsia="zh-CN"/>
        </w:rPr>
        <w:t>triggered by PDCCH order</w:t>
      </w:r>
      <w:r>
        <w:rPr>
          <w:b/>
          <w:lang w:eastAsia="zh-CN"/>
        </w:rPr>
        <w:t xml:space="preserve">, SBFD-aware is explicitly indicated to use the additional-RO or legacy-RO. </w:t>
      </w:r>
    </w:p>
    <w:p w14:paraId="4E8EC526" w14:textId="77777777" w:rsidR="00F932B9" w:rsidRPr="00FA6331" w:rsidRDefault="00F932B9" w:rsidP="00F932B9">
      <w:pPr>
        <w:pStyle w:val="ListParagraph"/>
        <w:numPr>
          <w:ilvl w:val="0"/>
          <w:numId w:val="31"/>
        </w:numPr>
        <w:rPr>
          <w:rFonts w:ascii="Times New Roman" w:eastAsia="SimSun" w:hAnsi="Times New Roman"/>
          <w:b/>
          <w:sz w:val="20"/>
          <w:szCs w:val="20"/>
          <w:lang w:eastAsia="zh-CN"/>
        </w:rPr>
      </w:pPr>
      <w:r w:rsidRPr="00FA6331">
        <w:rPr>
          <w:rFonts w:ascii="Times New Roman" w:eastAsia="SimSun" w:hAnsi="Times New Roman"/>
          <w:b/>
          <w:sz w:val="20"/>
          <w:szCs w:val="20"/>
          <w:lang w:eastAsia="zh-CN"/>
        </w:rPr>
        <w:t>The UE interprets the indicated PRACH mask index based on the indicated RO-type.</w:t>
      </w:r>
    </w:p>
    <w:p w14:paraId="562E197F" w14:textId="77777777" w:rsidR="00F932B9" w:rsidRPr="0049511A" w:rsidRDefault="00F932B9" w:rsidP="00F932B9">
      <w:pPr>
        <w:pStyle w:val="ListParagraph"/>
        <w:numPr>
          <w:ilvl w:val="0"/>
          <w:numId w:val="31"/>
        </w:numPr>
        <w:rPr>
          <w:b/>
          <w:lang w:eastAsia="zh-CN"/>
        </w:rPr>
      </w:pPr>
      <w:r w:rsidRPr="00D54FEC">
        <w:rPr>
          <w:rFonts w:ascii="Times New Roman" w:eastAsia="SimSun" w:hAnsi="Times New Roman"/>
          <w:b/>
          <w:sz w:val="20"/>
          <w:szCs w:val="20"/>
          <w:lang w:eastAsia="zh-CN"/>
        </w:rPr>
        <w:lastRenderedPageBreak/>
        <w:t>The existence of the 1-bit bitfield in the PDCCH order is configured by higher-layer parameter.</w:t>
      </w:r>
    </w:p>
    <w:p w14:paraId="4194FD0C" w14:textId="77777777" w:rsidR="00F932B9" w:rsidRDefault="00F932B9" w:rsidP="00F932B9">
      <w:pPr>
        <w:pStyle w:val="ListParagraph"/>
        <w:numPr>
          <w:ilvl w:val="0"/>
          <w:numId w:val="31"/>
        </w:numPr>
        <w:rPr>
          <w:b/>
          <w:lang w:eastAsia="zh-CN"/>
        </w:rPr>
      </w:pPr>
      <w:r>
        <w:rPr>
          <w:rFonts w:ascii="Times New Roman" w:eastAsia="SimSun" w:hAnsi="Times New Roman"/>
          <w:b/>
          <w:sz w:val="20"/>
          <w:szCs w:val="20"/>
          <w:lang w:eastAsia="zh-CN"/>
        </w:rPr>
        <w:t xml:space="preserve">FFS: UE behavior when RO-type is not indicated. </w:t>
      </w:r>
      <w:r>
        <w:rPr>
          <w:b/>
          <w:lang w:eastAsia="zh-CN"/>
        </w:rPr>
        <w:t xml:space="preserve"> </w:t>
      </w:r>
    </w:p>
    <w:p w14:paraId="0BBC7C05" w14:textId="77777777" w:rsidR="00F932B9" w:rsidRDefault="00F932B9" w:rsidP="00F932B9">
      <w:pPr>
        <w:pStyle w:val="ListParagraph"/>
        <w:numPr>
          <w:ilvl w:val="0"/>
          <w:numId w:val="31"/>
        </w:numPr>
        <w:rPr>
          <w:b/>
          <w:lang w:eastAsia="zh-CN"/>
        </w:rPr>
      </w:pPr>
      <w:r w:rsidRPr="00A96543">
        <w:rPr>
          <w:rFonts w:ascii="Times New Roman" w:eastAsia="SimSun" w:hAnsi="Times New Roman"/>
          <w:b/>
          <w:sz w:val="20"/>
          <w:szCs w:val="20"/>
          <w:lang w:eastAsia="zh-CN"/>
        </w:rPr>
        <w:t>FFS: CBRA triggered by PDCCH order.</w:t>
      </w:r>
    </w:p>
    <w:p w14:paraId="58EE8A4E" w14:textId="77777777" w:rsidR="00F932B9" w:rsidRPr="008B3F84" w:rsidRDefault="00F932B9" w:rsidP="00F932B9">
      <w:pPr>
        <w:pStyle w:val="ListParagraph"/>
        <w:rPr>
          <w:b/>
          <w:lang w:eastAsia="zh-CN"/>
        </w:rPr>
      </w:pPr>
    </w:p>
    <w:p w14:paraId="523CBEE8" w14:textId="77777777" w:rsidR="00F932B9" w:rsidRDefault="00F932B9" w:rsidP="00F932B9">
      <w:pPr>
        <w:spacing w:after="0"/>
        <w:jc w:val="both"/>
        <w:rPr>
          <w:b/>
          <w:lang w:eastAsia="zh-CN"/>
        </w:rPr>
      </w:pPr>
      <w:r w:rsidRPr="008E1A8B">
        <w:rPr>
          <w:rFonts w:eastAsia="Batang"/>
          <w:b/>
          <w:szCs w:val="24"/>
          <w:u w:val="single"/>
          <w:lang w:val="en-GB"/>
        </w:rPr>
        <w:t xml:space="preserve">Proposal </w:t>
      </w:r>
      <w:r>
        <w:rPr>
          <w:rFonts w:eastAsia="Batang"/>
          <w:b/>
          <w:szCs w:val="24"/>
          <w:u w:val="single"/>
          <w:lang w:val="en-GB"/>
        </w:rPr>
        <w:t>11</w:t>
      </w:r>
      <w:r w:rsidRPr="00E32006">
        <w:rPr>
          <w:rFonts w:eastAsia="Batang"/>
          <w:b/>
          <w:szCs w:val="24"/>
          <w:u w:val="single"/>
          <w:lang w:val="en-GB"/>
        </w:rPr>
        <w:t>:</w:t>
      </w:r>
      <w:r w:rsidRPr="00974D12">
        <w:rPr>
          <w:rFonts w:eastAsia="Batang"/>
          <w:b/>
          <w:szCs w:val="24"/>
          <w:lang w:val="en-GB"/>
        </w:rPr>
        <w:t xml:space="preserve"> </w:t>
      </w:r>
      <w:r w:rsidRPr="00E32006">
        <w:rPr>
          <w:b/>
          <w:lang w:eastAsia="zh-CN"/>
        </w:rPr>
        <w:t>F</w:t>
      </w:r>
      <w:r w:rsidRPr="00C86913">
        <w:rPr>
          <w:b/>
          <w:lang w:eastAsia="zh-CN"/>
        </w:rPr>
        <w:t xml:space="preserve">or </w:t>
      </w:r>
      <w:r w:rsidRPr="003F0A5B">
        <w:rPr>
          <w:b/>
          <w:lang w:eastAsia="zh-CN"/>
        </w:rPr>
        <w:t>contention free random access to a given target cell</w:t>
      </w:r>
      <w:r>
        <w:rPr>
          <w:b/>
          <w:lang w:eastAsia="zh-CN"/>
        </w:rPr>
        <w:t xml:space="preserve"> based on dedicated PRACH configuration, SBFD-aware is explicitly indicated whether the configured PRACH configuration is treated as legacy, or PRACH configuration option 1 or PRACH configuration option 2. </w:t>
      </w:r>
    </w:p>
    <w:p w14:paraId="7F74ABAF" w14:textId="77777777" w:rsidR="00F932B9" w:rsidRDefault="00F932B9" w:rsidP="00F932B9">
      <w:pPr>
        <w:pStyle w:val="ListParagraph"/>
        <w:numPr>
          <w:ilvl w:val="0"/>
          <w:numId w:val="31"/>
        </w:numPr>
        <w:rPr>
          <w:b/>
          <w:lang w:eastAsia="zh-CN"/>
        </w:rPr>
      </w:pPr>
      <w:r w:rsidRPr="004309AE">
        <w:rPr>
          <w:rFonts w:ascii="Times New Roman" w:eastAsia="SimSun" w:hAnsi="Times New Roman"/>
          <w:b/>
          <w:sz w:val="20"/>
          <w:szCs w:val="20"/>
          <w:lang w:eastAsia="zh-CN"/>
        </w:rPr>
        <w:t xml:space="preserve">When </w:t>
      </w:r>
      <w:r>
        <w:rPr>
          <w:rFonts w:ascii="Times New Roman" w:eastAsia="SimSun" w:hAnsi="Times New Roman"/>
          <w:b/>
          <w:sz w:val="20"/>
          <w:szCs w:val="20"/>
          <w:lang w:eastAsia="zh-CN"/>
        </w:rPr>
        <w:t xml:space="preserve">parameter is not </w:t>
      </w:r>
      <w:r w:rsidRPr="004309AE">
        <w:rPr>
          <w:rFonts w:ascii="Times New Roman" w:eastAsia="SimSun" w:hAnsi="Times New Roman"/>
          <w:b/>
          <w:sz w:val="20"/>
          <w:szCs w:val="20"/>
          <w:lang w:eastAsia="zh-CN"/>
        </w:rPr>
        <w:t xml:space="preserve">configured, UE </w:t>
      </w:r>
      <w:r>
        <w:rPr>
          <w:rFonts w:ascii="Times New Roman" w:eastAsia="SimSun" w:hAnsi="Times New Roman"/>
          <w:b/>
          <w:sz w:val="20"/>
          <w:szCs w:val="20"/>
          <w:lang w:eastAsia="zh-CN"/>
        </w:rPr>
        <w:t>assume</w:t>
      </w:r>
      <w:r w:rsidRPr="004309AE">
        <w:rPr>
          <w:rFonts w:ascii="Times New Roman" w:eastAsia="SimSun" w:hAnsi="Times New Roman"/>
          <w:b/>
          <w:sz w:val="20"/>
          <w:szCs w:val="20"/>
          <w:lang w:eastAsia="zh-CN"/>
        </w:rPr>
        <w:t xml:space="preserve"> provided RACH-configuration as legacy</w:t>
      </w:r>
      <w:r>
        <w:rPr>
          <w:b/>
          <w:lang w:eastAsia="zh-CN"/>
        </w:rPr>
        <w:t>.</w:t>
      </w:r>
    </w:p>
    <w:p w14:paraId="39EB5DDF" w14:textId="77777777" w:rsidR="00F932B9" w:rsidRPr="008B3F84" w:rsidRDefault="00F932B9" w:rsidP="00F932B9">
      <w:pPr>
        <w:pStyle w:val="ListParagraph"/>
        <w:rPr>
          <w:b/>
          <w:lang w:eastAsia="zh-CN"/>
        </w:rPr>
      </w:pPr>
    </w:p>
    <w:p w14:paraId="157D1340" w14:textId="77777777" w:rsidR="00F932B9" w:rsidRPr="008B3F84" w:rsidRDefault="00F932B9" w:rsidP="00F932B9">
      <w:pPr>
        <w:spacing w:afterLines="50" w:after="120"/>
        <w:rPr>
          <w:rFonts w:cstheme="minorHAnsi"/>
          <w:b/>
          <w:szCs w:val="21"/>
        </w:rPr>
      </w:pPr>
      <w:r w:rsidRPr="008E1A8B">
        <w:rPr>
          <w:rFonts w:eastAsia="Batang"/>
          <w:b/>
          <w:szCs w:val="24"/>
          <w:u w:val="single"/>
          <w:lang w:val="en-GB"/>
        </w:rPr>
        <w:t xml:space="preserve">Proposal </w:t>
      </w:r>
      <w:r>
        <w:rPr>
          <w:rFonts w:eastAsia="Batang"/>
          <w:b/>
          <w:szCs w:val="24"/>
          <w:u w:val="single"/>
          <w:lang w:val="en-GB"/>
        </w:rPr>
        <w:t>12</w:t>
      </w:r>
      <w:r w:rsidRPr="00E32006">
        <w:rPr>
          <w:rFonts w:eastAsia="Batang"/>
          <w:b/>
          <w:szCs w:val="24"/>
          <w:u w:val="single"/>
          <w:lang w:val="en-GB"/>
        </w:rPr>
        <w:t>:</w:t>
      </w:r>
      <w:r w:rsidRPr="00974D12">
        <w:rPr>
          <w:rFonts w:eastAsia="Batang"/>
          <w:b/>
          <w:szCs w:val="24"/>
          <w:lang w:val="en-GB"/>
        </w:rPr>
        <w:t xml:space="preserve"> </w:t>
      </w:r>
      <w:r>
        <w:rPr>
          <w:b/>
          <w:lang w:eastAsia="zh-CN"/>
        </w:rPr>
        <w:t xml:space="preserve">Support </w:t>
      </w:r>
      <w:r>
        <w:rPr>
          <w:b/>
          <w:bCs/>
        </w:rPr>
        <w:t>separate</w:t>
      </w:r>
      <w:r>
        <w:rPr>
          <w:rFonts w:hint="eastAsia"/>
          <w:b/>
          <w:bCs/>
        </w:rPr>
        <w:t xml:space="preserve"> configuration of </w:t>
      </w:r>
      <w:r>
        <w:rPr>
          <w:b/>
          <w:bCs/>
          <w:i/>
          <w:iCs/>
        </w:rPr>
        <w:t>msg1-RepetitionNum</w:t>
      </w:r>
      <w:r>
        <w:rPr>
          <w:rFonts w:hint="eastAsia"/>
          <w:b/>
          <w:bCs/>
          <w:i/>
          <w:iCs/>
        </w:rPr>
        <w:t xml:space="preserve"> </w:t>
      </w:r>
      <w:r>
        <w:rPr>
          <w:rFonts w:hint="eastAsia"/>
          <w:b/>
          <w:bCs/>
        </w:rPr>
        <w:t>and</w:t>
      </w:r>
      <w:r>
        <w:rPr>
          <w:b/>
          <w:bCs/>
        </w:rPr>
        <w:t xml:space="preserve"> </w:t>
      </w:r>
      <w:r>
        <w:rPr>
          <w:rFonts w:cstheme="minorHAnsi"/>
          <w:b/>
          <w:i/>
          <w:iCs/>
          <w:szCs w:val="21"/>
        </w:rPr>
        <w:t>rsrp-ThresholdMsg1-RepetitionNum2/4/8</w:t>
      </w:r>
      <w:r>
        <w:rPr>
          <w:rFonts w:cstheme="minorHAnsi" w:hint="eastAsia"/>
          <w:b/>
          <w:szCs w:val="21"/>
        </w:rPr>
        <w:t xml:space="preserve"> </w:t>
      </w:r>
      <w:r>
        <w:rPr>
          <w:rFonts w:cstheme="minorHAnsi"/>
          <w:b/>
          <w:szCs w:val="21"/>
        </w:rPr>
        <w:t xml:space="preserve">for PRACH transmission with preamble repetitions within additional-ROs </w:t>
      </w:r>
      <w:r>
        <w:rPr>
          <w:rFonts w:cstheme="minorHAnsi" w:hint="eastAsia"/>
          <w:b/>
          <w:szCs w:val="21"/>
        </w:rPr>
        <w:t xml:space="preserve">and </w:t>
      </w:r>
      <w:r>
        <w:rPr>
          <w:rFonts w:cstheme="minorHAnsi"/>
          <w:b/>
          <w:szCs w:val="21"/>
        </w:rPr>
        <w:t xml:space="preserve">PRACH transmission with preamble repetitions within </w:t>
      </w:r>
      <w:r>
        <w:rPr>
          <w:rFonts w:cstheme="minorHAnsi" w:hint="eastAsia"/>
          <w:b/>
          <w:szCs w:val="21"/>
        </w:rPr>
        <w:t>legacy</w:t>
      </w:r>
      <w:r>
        <w:rPr>
          <w:rFonts w:cstheme="minorHAnsi"/>
          <w:b/>
          <w:szCs w:val="21"/>
        </w:rPr>
        <w:t>-ROs</w:t>
      </w:r>
      <w:r>
        <w:rPr>
          <w:rFonts w:cstheme="minorHAnsi" w:hint="eastAsia"/>
          <w:b/>
          <w:szCs w:val="21"/>
        </w:rPr>
        <w:t>.</w:t>
      </w:r>
    </w:p>
    <w:p w14:paraId="7A582C8D" w14:textId="77777777" w:rsidR="00F932B9" w:rsidRPr="003E37B6" w:rsidRDefault="00F932B9" w:rsidP="00F932B9">
      <w:pPr>
        <w:spacing w:after="0"/>
        <w:jc w:val="both"/>
        <w:rPr>
          <w:rFonts w:eastAsia="Batang"/>
          <w:b/>
          <w:szCs w:val="24"/>
          <w:lang w:val="en-GB"/>
        </w:rPr>
      </w:pPr>
      <w:r w:rsidRPr="008E1A8B">
        <w:rPr>
          <w:rFonts w:eastAsia="Batang"/>
          <w:b/>
          <w:szCs w:val="24"/>
          <w:u w:val="single"/>
          <w:lang w:val="en-GB"/>
        </w:rPr>
        <w:t xml:space="preserve">Proposal </w:t>
      </w:r>
      <w:r>
        <w:rPr>
          <w:rFonts w:eastAsia="Batang"/>
          <w:b/>
          <w:szCs w:val="24"/>
          <w:u w:val="single"/>
          <w:lang w:val="en-GB"/>
        </w:rPr>
        <w:t>13</w:t>
      </w:r>
      <w:r w:rsidRPr="008E1A8B">
        <w:rPr>
          <w:rFonts w:eastAsia="Batang"/>
          <w:b/>
          <w:szCs w:val="24"/>
          <w:u w:val="single"/>
          <w:lang w:val="en-GB"/>
        </w:rPr>
        <w:t>:</w:t>
      </w:r>
      <w:r>
        <w:rPr>
          <w:rFonts w:eastAsia="Batang"/>
          <w:b/>
          <w:szCs w:val="24"/>
          <w:u w:val="single"/>
          <w:lang w:val="en-GB"/>
        </w:rPr>
        <w:t xml:space="preserve"> </w:t>
      </w:r>
      <w:r w:rsidRPr="003E37B6">
        <w:rPr>
          <w:rFonts w:eastAsia="Batang"/>
          <w:b/>
          <w:szCs w:val="24"/>
          <w:lang w:val="en-GB"/>
        </w:rPr>
        <w:t xml:space="preserve">The UL/DL usable PRBs for </w:t>
      </w:r>
      <w:r>
        <w:rPr>
          <w:rFonts w:eastAsia="Batang"/>
          <w:b/>
          <w:szCs w:val="24"/>
          <w:lang w:val="en-GB"/>
        </w:rPr>
        <w:t xml:space="preserve">SBFD-aware UL/DL transmissions/reception in the initial UL/DL BWPs </w:t>
      </w:r>
      <w:r w:rsidRPr="003E37B6">
        <w:rPr>
          <w:b/>
          <w:bCs/>
          <w:lang w:eastAsia="zh-CN"/>
        </w:rPr>
        <w:t>are determined as intersection between cell-specific UL/DL subband and the initial UL/DU BWP in SBFD symbols.</w:t>
      </w:r>
    </w:p>
    <w:p w14:paraId="23B2272B" w14:textId="77777777" w:rsidR="00F932B9" w:rsidRDefault="00F932B9" w:rsidP="00F932B9">
      <w:pPr>
        <w:pStyle w:val="ListParagraph"/>
        <w:numPr>
          <w:ilvl w:val="0"/>
          <w:numId w:val="33"/>
        </w:numPr>
        <w:jc w:val="both"/>
        <w:rPr>
          <w:rFonts w:eastAsia="Batang"/>
          <w:b/>
          <w:szCs w:val="24"/>
          <w:lang w:val="en-GB"/>
        </w:rPr>
      </w:pPr>
      <w:r w:rsidRPr="00A46EC3">
        <w:rPr>
          <w:rFonts w:ascii="Times New Roman" w:eastAsia="Batang" w:hAnsi="Times New Roman"/>
          <w:b/>
          <w:sz w:val="20"/>
          <w:szCs w:val="24"/>
          <w:lang w:val="en-GB"/>
        </w:rPr>
        <w:t xml:space="preserve">RAN1 to further discuss relaxing the restriction of aligned </w:t>
      </w:r>
      <w:proofErr w:type="spellStart"/>
      <w:r w:rsidRPr="00A46EC3">
        <w:rPr>
          <w:rFonts w:ascii="Times New Roman" w:eastAsia="Batang" w:hAnsi="Times New Roman"/>
          <w:b/>
          <w:sz w:val="20"/>
          <w:szCs w:val="24"/>
          <w:lang w:val="en-GB"/>
        </w:rPr>
        <w:t>center</w:t>
      </w:r>
      <w:proofErr w:type="spellEnd"/>
      <w:r w:rsidRPr="00A46EC3">
        <w:rPr>
          <w:rFonts w:ascii="Times New Roman" w:eastAsia="Batang" w:hAnsi="Times New Roman"/>
          <w:b/>
          <w:sz w:val="20"/>
          <w:szCs w:val="24"/>
          <w:lang w:val="en-GB"/>
        </w:rPr>
        <w:t xml:space="preserve"> frequency of UL/DL BWP for the SBFD-aware UE. </w:t>
      </w:r>
    </w:p>
    <w:p w14:paraId="04955F89" w14:textId="77777777" w:rsidR="00F932B9" w:rsidRPr="008B3F84" w:rsidRDefault="00F932B9" w:rsidP="00F932B9">
      <w:pPr>
        <w:pStyle w:val="ListParagraph"/>
        <w:jc w:val="both"/>
        <w:rPr>
          <w:rFonts w:eastAsia="Batang"/>
          <w:b/>
          <w:szCs w:val="24"/>
          <w:lang w:val="en-GB"/>
        </w:rPr>
      </w:pPr>
    </w:p>
    <w:p w14:paraId="717EC61C" w14:textId="77777777" w:rsidR="00F932B9" w:rsidRDefault="00F932B9" w:rsidP="00F932B9">
      <w:pPr>
        <w:spacing w:after="0"/>
        <w:jc w:val="both"/>
        <w:rPr>
          <w:b/>
          <w:bCs/>
          <w:lang w:eastAsia="zh-CN"/>
        </w:rPr>
      </w:pPr>
      <w:r w:rsidRPr="008E1A8B">
        <w:rPr>
          <w:rFonts w:eastAsia="Batang"/>
          <w:b/>
          <w:szCs w:val="24"/>
          <w:u w:val="single"/>
          <w:lang w:val="en-GB"/>
        </w:rPr>
        <w:t xml:space="preserve">Proposal </w:t>
      </w:r>
      <w:r>
        <w:rPr>
          <w:rFonts w:eastAsia="Batang"/>
          <w:b/>
          <w:szCs w:val="24"/>
          <w:u w:val="single"/>
          <w:lang w:val="en-GB"/>
        </w:rPr>
        <w:t>14</w:t>
      </w:r>
      <w:r w:rsidRPr="008E1A8B">
        <w:rPr>
          <w:rFonts w:eastAsia="Batang"/>
          <w:b/>
          <w:szCs w:val="24"/>
          <w:u w:val="single"/>
          <w:lang w:val="en-GB"/>
        </w:rPr>
        <w:t>:</w:t>
      </w:r>
      <w:r w:rsidRPr="00CE0C43">
        <w:rPr>
          <w:b/>
          <w:bCs/>
          <w:lang w:val="en-GB" w:eastAsia="zh-CN"/>
        </w:rPr>
        <w:t xml:space="preserve"> </w:t>
      </w:r>
      <w:r>
        <w:rPr>
          <w:b/>
          <w:bCs/>
          <w:lang w:val="en-GB" w:eastAsia="zh-CN"/>
        </w:rPr>
        <w:t>For Msg3 PUSCH frequency hopping in SBFD symbols, t</w:t>
      </w:r>
      <w:r w:rsidRPr="00DD2929">
        <w:rPr>
          <w:b/>
          <w:bCs/>
          <w:lang w:eastAsia="zh-CN"/>
        </w:rPr>
        <w:t>he number of bits used to indicate FH offset in DCI</w:t>
      </w:r>
      <w:r>
        <w:rPr>
          <w:b/>
          <w:bCs/>
          <w:lang w:eastAsia="zh-CN"/>
        </w:rPr>
        <w:t xml:space="preserve"> format 0_0 or RAR grant</w:t>
      </w:r>
      <w:r w:rsidRPr="00DD2929">
        <w:rPr>
          <w:b/>
          <w:bCs/>
          <w:lang w:eastAsia="zh-CN"/>
        </w:rPr>
        <w:t xml:space="preserve"> is determined as legacy</w:t>
      </w:r>
      <w:r>
        <w:rPr>
          <w:b/>
          <w:bCs/>
          <w:lang w:eastAsia="zh-CN"/>
        </w:rPr>
        <w:t xml:space="preserve">, based on the number of PRBs in the initial UL BWP size. </w:t>
      </w:r>
    </w:p>
    <w:p w14:paraId="27831AFB" w14:textId="77777777" w:rsidR="00F932B9" w:rsidRDefault="00F932B9" w:rsidP="00F932B9">
      <w:pPr>
        <w:numPr>
          <w:ilvl w:val="0"/>
          <w:numId w:val="29"/>
        </w:numPr>
        <w:tabs>
          <w:tab w:val="num" w:pos="1440"/>
        </w:tabs>
        <w:spacing w:after="0"/>
        <w:rPr>
          <w:b/>
          <w:bCs/>
          <w:lang w:eastAsia="zh-CN"/>
        </w:rPr>
      </w:pPr>
      <w:r w:rsidRPr="00761158">
        <w:rPr>
          <w:b/>
          <w:bCs/>
          <w:lang w:eastAsia="zh-CN"/>
        </w:rPr>
        <w:t xml:space="preserve">For </w:t>
      </w:r>
      <w:r w:rsidRPr="00AB228F">
        <w:rPr>
          <w:b/>
          <w:bCs/>
          <w:lang w:eastAsia="zh-CN"/>
        </w:rPr>
        <w:t xml:space="preserve">the case when the value of </w:t>
      </w:r>
      <m:oMath>
        <m:sSub>
          <m:sSubPr>
            <m:ctrlPr>
              <w:rPr>
                <w:rFonts w:ascii="Cambria Math" w:hAnsi="Cambria Math"/>
                <w:b/>
                <w:bCs/>
                <w:i/>
                <w:iCs/>
                <w:lang w:eastAsia="zh-CN"/>
              </w:rPr>
            </m:ctrlPr>
          </m:sSubPr>
          <m:e>
            <m:r>
              <m:rPr>
                <m:sty m:val="b"/>
              </m:rPr>
              <w:rPr>
                <w:rFonts w:ascii="Cambria Math" w:hAnsi="Cambria Math"/>
                <w:lang w:eastAsia="zh-CN"/>
              </w:rPr>
              <m:t>N</m:t>
            </m:r>
          </m:e>
          <m:sub>
            <m:r>
              <m:rPr>
                <m:sty m:val="b"/>
              </m:rPr>
              <w:rPr>
                <w:rFonts w:ascii="Cambria Math" w:hAnsi="Cambria Math"/>
                <w:lang w:eastAsia="zh-CN"/>
              </w:rPr>
              <m:t>UL,hop</m:t>
            </m:r>
          </m:sub>
        </m:sSub>
      </m:oMath>
      <w:r w:rsidRPr="00AB228F">
        <w:rPr>
          <w:b/>
          <w:bCs/>
          <w:lang w:eastAsia="zh-CN"/>
        </w:rPr>
        <w:t>= 11</w:t>
      </w:r>
      <w:r w:rsidRPr="00761158">
        <w:rPr>
          <w:b/>
          <w:bCs/>
          <w:lang w:eastAsia="zh-CN"/>
        </w:rPr>
        <w:t xml:space="preserve">, either reserved or value </w:t>
      </w:r>
      <m:oMath>
        <m:r>
          <m:rPr>
            <m:sty m:val="b"/>
          </m:rPr>
          <w:rPr>
            <w:rFonts w:ascii="Cambria Math" w:hAnsi="Cambria Math"/>
            <w:lang w:eastAsia="zh-CN"/>
          </w:rPr>
          <m:t>- </m:t>
        </m:r>
        <m:d>
          <m:dPr>
            <m:begChr m:val="⌊"/>
            <m:endChr m:val="⌋"/>
            <m:ctrlPr>
              <w:rPr>
                <w:rFonts w:ascii="Cambria Math" w:hAnsi="Cambria Math"/>
                <w:b/>
                <w:bCs/>
                <w:i/>
                <w:iCs/>
                <w:lang w:eastAsia="zh-CN"/>
              </w:rPr>
            </m:ctrlPr>
          </m:dPr>
          <m:e>
            <m:f>
              <m:fPr>
                <m:ctrlPr>
                  <w:rPr>
                    <w:rFonts w:ascii="Cambria Math" w:hAnsi="Cambria Math"/>
                    <w:b/>
                    <w:bCs/>
                    <w:i/>
                    <w:iCs/>
                    <w:lang w:eastAsia="zh-CN"/>
                  </w:rPr>
                </m:ctrlPr>
              </m:fPr>
              <m:num>
                <m:sSubSup>
                  <m:sSubSupPr>
                    <m:ctrlPr>
                      <w:rPr>
                        <w:rFonts w:ascii="Cambria Math" w:hAnsi="Cambria Math"/>
                        <w:b/>
                        <w:bCs/>
                        <w:i/>
                        <w:iCs/>
                        <w:lang w:eastAsia="zh-CN"/>
                      </w:rPr>
                    </m:ctrlPr>
                  </m:sSubSupPr>
                  <m:e>
                    <m:r>
                      <m:rPr>
                        <m:sty m:val="bi"/>
                      </m:rPr>
                      <w:rPr>
                        <w:rFonts w:ascii="Cambria Math" w:hAnsi="Cambria Math"/>
                        <w:lang w:eastAsia="zh-CN"/>
                      </w:rPr>
                      <m:t>N</m:t>
                    </m:r>
                  </m:e>
                  <m:sub>
                    <m:r>
                      <m:rPr>
                        <m:sty m:val="bi"/>
                      </m:rPr>
                      <w:rPr>
                        <w:rFonts w:ascii="Cambria Math" w:hAnsi="Cambria Math"/>
                        <w:lang w:eastAsia="zh-CN"/>
                      </w:rPr>
                      <m:t>SB</m:t>
                    </m:r>
                  </m:sub>
                  <m:sup>
                    <m:r>
                      <m:rPr>
                        <m:sty m:val="bi"/>
                      </m:rPr>
                      <w:rPr>
                        <w:rFonts w:ascii="Cambria Math" w:hAnsi="Cambria Math"/>
                        <w:lang w:eastAsia="zh-CN"/>
                      </w:rPr>
                      <m:t>size</m:t>
                    </m:r>
                  </m:sup>
                </m:sSubSup>
              </m:num>
              <m:den>
                <m:r>
                  <m:rPr>
                    <m:sty m:val="bi"/>
                  </m:rPr>
                  <w:rPr>
                    <w:rFonts w:ascii="Cambria Math" w:hAnsi="Cambria Math"/>
                    <w:lang w:eastAsia="zh-CN"/>
                  </w:rPr>
                  <m:t>2</m:t>
                </m:r>
              </m:den>
            </m:f>
          </m:e>
        </m:d>
        <m:r>
          <m:rPr>
            <m:sty m:val="bi"/>
          </m:rPr>
          <w:rPr>
            <w:rFonts w:ascii="Cambria Math" w:hAnsi="Cambria Math"/>
            <w:lang w:eastAsia="zh-CN"/>
          </w:rPr>
          <m:t xml:space="preserve"> </m:t>
        </m:r>
      </m:oMath>
      <w:r w:rsidRPr="00761158">
        <w:rPr>
          <w:b/>
          <w:bCs/>
          <w:iCs/>
          <w:lang w:eastAsia="zh-CN"/>
        </w:rPr>
        <w:t>is assumed.</w:t>
      </w:r>
    </w:p>
    <w:p w14:paraId="6BAEDDEE" w14:textId="77777777" w:rsidR="00F932B9" w:rsidRPr="00CD10EB" w:rsidRDefault="00F932B9" w:rsidP="00F932B9">
      <w:pPr>
        <w:spacing w:after="0"/>
        <w:ind w:left="720"/>
        <w:rPr>
          <w:b/>
          <w:bCs/>
          <w:sz w:val="12"/>
          <w:szCs w:val="12"/>
          <w:lang w:eastAsia="zh-CN"/>
        </w:rPr>
      </w:pPr>
    </w:p>
    <w:p w14:paraId="2E84EFFE" w14:textId="77777777" w:rsidR="00F932B9" w:rsidRDefault="00F932B9" w:rsidP="00F932B9">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15</w:t>
      </w:r>
      <w:r w:rsidRPr="008E1A8B">
        <w:rPr>
          <w:rFonts w:eastAsia="Batang"/>
          <w:b/>
          <w:szCs w:val="24"/>
          <w:u w:val="single"/>
          <w:lang w:val="en-GB"/>
        </w:rPr>
        <w:t>:</w:t>
      </w:r>
      <w:r w:rsidRPr="00D27A0C">
        <w:rPr>
          <w:rFonts w:eastAsia="Batang"/>
          <w:b/>
          <w:szCs w:val="24"/>
          <w:lang w:val="en-GB"/>
        </w:rPr>
        <w:t xml:space="preserve"> </w:t>
      </w:r>
      <w:r>
        <w:rPr>
          <w:rFonts w:eastAsia="Batang"/>
          <w:b/>
          <w:szCs w:val="24"/>
          <w:lang w:val="en-GB"/>
        </w:rPr>
        <w:t xml:space="preserve"> </w:t>
      </w:r>
      <w:r>
        <w:rPr>
          <w:b/>
          <w:bCs/>
          <w:lang w:val="en-GB" w:eastAsia="zh-CN"/>
        </w:rPr>
        <w:t xml:space="preserve">MSG3 repetition across SBFD and/or non-SBFD symbols should follow the </w:t>
      </w:r>
      <w:r w:rsidRPr="003244F2">
        <w:rPr>
          <w:b/>
          <w:bCs/>
          <w:lang w:val="en-GB" w:eastAsia="zh-CN"/>
        </w:rPr>
        <w:t>same design approach for</w:t>
      </w:r>
      <w:r>
        <w:rPr>
          <w:b/>
          <w:bCs/>
          <w:lang w:val="en-GB" w:eastAsia="zh-CN"/>
        </w:rPr>
        <w:t xml:space="preserve"> PUSCH repetition Type-A</w:t>
      </w:r>
      <w:r w:rsidRPr="003244F2">
        <w:rPr>
          <w:b/>
          <w:bCs/>
          <w:lang w:val="en-GB" w:eastAsia="zh-CN"/>
        </w:rPr>
        <w:t xml:space="preserve"> in AI 9.3.1.</w:t>
      </w:r>
    </w:p>
    <w:p w14:paraId="3CF7B8EB" w14:textId="77777777" w:rsidR="00F932B9" w:rsidRDefault="00F932B9" w:rsidP="00F932B9">
      <w:pPr>
        <w:pStyle w:val="ListParagraph"/>
        <w:numPr>
          <w:ilvl w:val="0"/>
          <w:numId w:val="22"/>
        </w:numPr>
        <w:jc w:val="both"/>
        <w:rPr>
          <w:rFonts w:ascii="Times New Roman" w:eastAsia="SimSun" w:hAnsi="Times New Roman"/>
          <w:b/>
          <w:bCs/>
          <w:sz w:val="20"/>
          <w:szCs w:val="20"/>
          <w:lang w:val="en-GB" w:eastAsia="zh-CN"/>
        </w:rPr>
      </w:pPr>
      <w:r w:rsidRPr="00AE62A5">
        <w:rPr>
          <w:rFonts w:ascii="Times New Roman" w:eastAsia="SimSun" w:hAnsi="Times New Roman"/>
          <w:b/>
          <w:bCs/>
          <w:sz w:val="20"/>
          <w:szCs w:val="20"/>
          <w:lang w:val="en-GB" w:eastAsia="zh-CN"/>
        </w:rPr>
        <w:t>For</w:t>
      </w:r>
      <w:r>
        <w:rPr>
          <w:rFonts w:ascii="Times New Roman" w:eastAsia="SimSun" w:hAnsi="Times New Roman"/>
          <w:b/>
          <w:bCs/>
          <w:sz w:val="20"/>
          <w:szCs w:val="20"/>
          <w:lang w:val="en-GB" w:eastAsia="zh-CN"/>
        </w:rPr>
        <w:t xml:space="preserve"> </w:t>
      </w:r>
      <w:r w:rsidRPr="00AE62A5">
        <w:rPr>
          <w:rFonts w:ascii="Times New Roman" w:eastAsia="SimSun" w:hAnsi="Times New Roman"/>
          <w:b/>
          <w:bCs/>
          <w:sz w:val="20"/>
          <w:szCs w:val="20"/>
          <w:lang w:val="en-GB" w:eastAsia="zh-CN"/>
        </w:rPr>
        <w:t>configuration #1, the valid symbol type is determined based on reference slot indicated by K2 offset</w:t>
      </w:r>
      <w:r>
        <w:rPr>
          <w:rFonts w:ascii="Times New Roman" w:eastAsia="SimSun" w:hAnsi="Times New Roman"/>
          <w:b/>
          <w:bCs/>
          <w:sz w:val="20"/>
          <w:szCs w:val="20"/>
          <w:lang w:val="en-GB" w:eastAsia="zh-CN"/>
        </w:rPr>
        <w:t>.</w:t>
      </w:r>
      <w:r w:rsidRPr="00AE62A5">
        <w:rPr>
          <w:rFonts w:ascii="Times New Roman" w:eastAsia="SimSun" w:hAnsi="Times New Roman"/>
          <w:b/>
          <w:bCs/>
          <w:sz w:val="20"/>
          <w:szCs w:val="20"/>
          <w:lang w:val="en-GB" w:eastAsia="zh-CN"/>
        </w:rPr>
        <w:t xml:space="preserve"> </w:t>
      </w:r>
    </w:p>
    <w:p w14:paraId="067DDA74" w14:textId="77777777" w:rsidR="00F932B9" w:rsidRPr="005F4F87" w:rsidRDefault="00F932B9" w:rsidP="00F932B9">
      <w:pPr>
        <w:pStyle w:val="ListParagraph"/>
        <w:numPr>
          <w:ilvl w:val="0"/>
          <w:numId w:val="22"/>
        </w:numPr>
        <w:jc w:val="both"/>
        <w:rPr>
          <w:b/>
          <w:bCs/>
          <w:lang w:val="en-GB" w:eastAsia="zh-CN"/>
        </w:rPr>
      </w:pPr>
      <w:r>
        <w:rPr>
          <w:rFonts w:ascii="Times New Roman" w:eastAsia="SimSun" w:hAnsi="Times New Roman"/>
          <w:b/>
          <w:bCs/>
          <w:sz w:val="20"/>
          <w:szCs w:val="20"/>
          <w:lang w:val="en-GB" w:eastAsia="zh-CN"/>
        </w:rPr>
        <w:t xml:space="preserve">The number of repetitions, K, is determined similar to legacy based on whether the higher-layer parameter </w:t>
      </w:r>
      <w:r w:rsidRPr="006F4CAF">
        <w:rPr>
          <w:rFonts w:ascii="Times New Roman" w:eastAsia="SimSun" w:hAnsi="Times New Roman"/>
          <w:b/>
          <w:bCs/>
          <w:i/>
          <w:iCs/>
          <w:sz w:val="20"/>
          <w:szCs w:val="20"/>
          <w:lang w:eastAsia="zh-CN"/>
        </w:rPr>
        <w:t xml:space="preserve">numberOfMsg3-RepetitionsList </w:t>
      </w:r>
      <w:r w:rsidRPr="00AE62A5">
        <w:rPr>
          <w:rFonts w:ascii="Times New Roman" w:eastAsia="SimSun" w:hAnsi="Times New Roman"/>
          <w:b/>
          <w:bCs/>
          <w:sz w:val="20"/>
          <w:szCs w:val="20"/>
          <w:lang w:val="en-GB" w:eastAsia="zh-CN"/>
        </w:rPr>
        <w:t>is configured</w:t>
      </w:r>
      <w:r>
        <w:rPr>
          <w:rFonts w:ascii="Times New Roman" w:eastAsia="SimSun" w:hAnsi="Times New Roman"/>
          <w:b/>
          <w:bCs/>
          <w:sz w:val="20"/>
          <w:szCs w:val="20"/>
          <w:lang w:val="en-GB" w:eastAsia="zh-CN"/>
        </w:rPr>
        <w:t>.</w:t>
      </w:r>
    </w:p>
    <w:p w14:paraId="253247C5" w14:textId="77777777" w:rsidR="00F932B9" w:rsidRDefault="00F932B9" w:rsidP="00F932B9">
      <w:pPr>
        <w:pStyle w:val="ListParagraph"/>
        <w:numPr>
          <w:ilvl w:val="0"/>
          <w:numId w:val="22"/>
        </w:numPr>
        <w:jc w:val="both"/>
        <w:rPr>
          <w:b/>
          <w:bCs/>
          <w:lang w:val="en-GB" w:eastAsia="zh-CN"/>
        </w:rPr>
      </w:pPr>
      <w:r>
        <w:rPr>
          <w:rFonts w:ascii="Times New Roman" w:eastAsia="SimSun" w:hAnsi="Times New Roman"/>
          <w:b/>
          <w:bCs/>
          <w:sz w:val="20"/>
          <w:szCs w:val="20"/>
          <w:lang w:val="en-GB" w:eastAsia="zh-CN"/>
        </w:rPr>
        <w:t xml:space="preserve">If valid symbol type is determined as SBFD, a slot is counted if PUSCH resources are within the usable UL PRBs of SBFD symbols in the slot and don’t overlap with SSB symbol. </w:t>
      </w:r>
    </w:p>
    <w:p w14:paraId="14F809D1" w14:textId="77777777" w:rsidR="00F932B9" w:rsidRDefault="00F932B9" w:rsidP="00F932B9">
      <w:pPr>
        <w:spacing w:after="0"/>
        <w:jc w:val="both"/>
        <w:rPr>
          <w:rFonts w:eastAsia="Batang"/>
          <w:b/>
          <w:szCs w:val="24"/>
          <w:u w:val="single"/>
          <w:lang w:val="en-GB"/>
        </w:rPr>
      </w:pPr>
    </w:p>
    <w:p w14:paraId="0A9D41B7" w14:textId="77777777" w:rsidR="00F932B9" w:rsidRPr="0018149F" w:rsidRDefault="00F932B9" w:rsidP="00F932B9">
      <w:pPr>
        <w:spacing w:after="0"/>
        <w:jc w:val="both"/>
        <w:rPr>
          <w:b/>
          <w:bCs/>
          <w:lang w:val="en-GB" w:eastAsia="zh-CN"/>
        </w:rPr>
      </w:pPr>
      <w:r w:rsidRPr="0018149F">
        <w:rPr>
          <w:rFonts w:eastAsia="Batang"/>
          <w:b/>
          <w:szCs w:val="24"/>
          <w:u w:val="single"/>
          <w:lang w:val="en-GB"/>
        </w:rPr>
        <w:t xml:space="preserve">Proposal </w:t>
      </w:r>
      <w:r>
        <w:rPr>
          <w:rFonts w:eastAsia="Batang"/>
          <w:b/>
          <w:szCs w:val="24"/>
          <w:u w:val="single"/>
          <w:lang w:val="en-GB"/>
        </w:rPr>
        <w:t>16</w:t>
      </w:r>
      <w:r w:rsidRPr="0018149F">
        <w:rPr>
          <w:rFonts w:eastAsia="Batang"/>
          <w:b/>
          <w:szCs w:val="24"/>
          <w:u w:val="single"/>
          <w:lang w:val="en-GB"/>
        </w:rPr>
        <w:t>:</w:t>
      </w:r>
      <w:r w:rsidRPr="0018149F">
        <w:rPr>
          <w:rFonts w:eastAsia="Batang"/>
          <w:b/>
          <w:szCs w:val="24"/>
          <w:lang w:val="en-GB"/>
        </w:rPr>
        <w:t xml:space="preserve"> </w:t>
      </w:r>
      <w:r w:rsidRPr="0018149F">
        <w:rPr>
          <w:b/>
          <w:bCs/>
          <w:lang w:val="en-GB" w:eastAsia="zh-CN"/>
        </w:rPr>
        <w:t xml:space="preserve"> Support separate power control parameters for MSG3 transmission in SBFD symbols and non-SBFD symbols. </w:t>
      </w:r>
    </w:p>
    <w:p w14:paraId="4DEEB217" w14:textId="77777777" w:rsidR="00F932B9" w:rsidRPr="0018149F" w:rsidRDefault="00F932B9" w:rsidP="00F932B9">
      <w:pPr>
        <w:overflowPunct/>
        <w:autoSpaceDE/>
        <w:autoSpaceDN/>
        <w:adjustRightInd/>
        <w:spacing w:after="0"/>
        <w:jc w:val="both"/>
        <w:textAlignment w:val="auto"/>
        <w:rPr>
          <w:b/>
          <w:bCs/>
          <w:lang w:val="en-GB" w:eastAsia="zh-CN"/>
        </w:rPr>
      </w:pPr>
    </w:p>
    <w:p w14:paraId="5933076D" w14:textId="77777777" w:rsidR="00F932B9" w:rsidRPr="00285424" w:rsidRDefault="00F932B9" w:rsidP="00F932B9">
      <w:pPr>
        <w:spacing w:after="0"/>
        <w:jc w:val="both"/>
        <w:rPr>
          <w:b/>
          <w:bCs/>
          <w:lang w:val="en-GB" w:eastAsia="zh-CN"/>
        </w:rPr>
      </w:pPr>
      <w:r w:rsidRPr="00285424">
        <w:rPr>
          <w:rFonts w:eastAsia="Batang"/>
          <w:b/>
          <w:szCs w:val="24"/>
          <w:u w:val="single"/>
          <w:lang w:val="en-GB"/>
        </w:rPr>
        <w:t xml:space="preserve">Proposal </w:t>
      </w:r>
      <w:r>
        <w:rPr>
          <w:rFonts w:eastAsia="Batang"/>
          <w:b/>
          <w:szCs w:val="24"/>
          <w:u w:val="single"/>
          <w:lang w:val="en-GB"/>
        </w:rPr>
        <w:t>17</w:t>
      </w:r>
      <w:r w:rsidRPr="00285424">
        <w:rPr>
          <w:rFonts w:eastAsia="Batang"/>
          <w:b/>
          <w:szCs w:val="24"/>
          <w:u w:val="single"/>
          <w:lang w:val="en-GB"/>
        </w:rPr>
        <w:t>:</w:t>
      </w:r>
      <w:r w:rsidRPr="00285424">
        <w:rPr>
          <w:b/>
          <w:bCs/>
          <w:lang w:val="en-GB" w:eastAsia="zh-CN"/>
        </w:rPr>
        <w:t xml:space="preserve"> For PUCCH transmission in SBFD symbols, </w:t>
      </w:r>
      <w:r w:rsidRPr="00285424">
        <w:rPr>
          <w:b/>
          <w:bCs/>
          <w:lang w:eastAsia="zh-CN"/>
        </w:rPr>
        <w:t xml:space="preserve">the lowest PRB index of the PUCCH transmission in the first hop and second hop is determined based on the </w:t>
      </w:r>
      <w:r w:rsidRPr="00285424">
        <w:rPr>
          <w:b/>
          <w:bCs/>
          <w:lang w:val="en-GB" w:eastAsia="zh-CN"/>
        </w:rPr>
        <w:t>first and last usable PRB index in the uplink subband.</w:t>
      </w:r>
    </w:p>
    <w:p w14:paraId="15B0D018" w14:textId="77777777" w:rsidR="00F932B9" w:rsidRPr="00BE0A7E" w:rsidRDefault="00F932B9" w:rsidP="00F932B9">
      <w:pPr>
        <w:pStyle w:val="ListParagraph"/>
        <w:numPr>
          <w:ilvl w:val="0"/>
          <w:numId w:val="23"/>
        </w:numPr>
        <w:jc w:val="both"/>
        <w:rPr>
          <w:b/>
          <w:bCs/>
          <w:sz w:val="20"/>
          <w:szCs w:val="20"/>
          <w:lang w:eastAsia="zh-CN"/>
        </w:rPr>
      </w:pPr>
      <m:oMath>
        <m:r>
          <m:rPr>
            <m:sty m:val="bi"/>
          </m:rPr>
          <w:rPr>
            <w:rFonts w:ascii="Cambria Math" w:hAnsi="Cambria Math"/>
            <w:sz w:val="20"/>
            <w:szCs w:val="20"/>
            <w:lang w:eastAsia="zh-CN"/>
          </w:rPr>
          <m:t xml:space="preserve">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UL-SB</m:t>
            </m:r>
          </m:sub>
          <m:sup>
            <m:r>
              <m:rPr>
                <m:sty m:val="bi"/>
              </m:rPr>
              <w:rPr>
                <w:rFonts w:ascii="Cambria Math" w:hAnsi="Cambria Math"/>
                <w:sz w:val="20"/>
                <w:szCs w:val="20"/>
                <w:lang w:eastAsia="zh-CN"/>
              </w:rPr>
              <m:t>firs PRB</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BWP</m:t>
            </m:r>
          </m:sub>
          <m:sup>
            <m:r>
              <m:rPr>
                <m:sty m:val="bi"/>
              </m:rPr>
              <w:rPr>
                <w:rFonts w:ascii="Cambria Math" w:hAnsi="Cambria Math"/>
                <w:sz w:val="20"/>
                <w:szCs w:val="20"/>
                <w:lang w:eastAsia="zh-CN"/>
              </w:rPr>
              <m:t>offset</m:t>
            </m:r>
          </m:sup>
        </m:sSubSup>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r</m:t>
                    </m:r>
                  </m:e>
                  <m:sub>
                    <m:r>
                      <m:rPr>
                        <m:sty m:val="bi"/>
                      </m:rPr>
                      <w:rPr>
                        <w:rFonts w:ascii="Cambria Math" w:hAnsi="Cambria Math"/>
                        <w:sz w:val="20"/>
                        <w:szCs w:val="20"/>
                        <w:lang w:eastAsia="zh-CN"/>
                      </w:rPr>
                      <m:t>PUCCH</m:t>
                    </m:r>
                  </m:sub>
                </m:sSub>
              </m:num>
              <m:den>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CS</m:t>
                    </m:r>
                  </m:sub>
                </m:sSub>
              </m:den>
            </m:f>
          </m:e>
        </m:d>
      </m:oMath>
    </w:p>
    <w:p w14:paraId="1E492937" w14:textId="3DC6A861" w:rsidR="00F932B9" w:rsidRPr="00D53248" w:rsidRDefault="00F932B9" w:rsidP="00F932B9">
      <w:pPr>
        <w:pStyle w:val="ListParagraph"/>
        <w:numPr>
          <w:ilvl w:val="0"/>
          <w:numId w:val="23"/>
        </w:numPr>
        <w:jc w:val="both"/>
        <w:rPr>
          <w:b/>
          <w:bCs/>
          <w:sz w:val="20"/>
          <w:szCs w:val="20"/>
          <w:lang w:eastAsia="zh-CN"/>
        </w:rPr>
      </w:pPr>
      <m:oMath>
        <m:r>
          <m:rPr>
            <m:sty m:val="bi"/>
          </m:rPr>
          <w:rPr>
            <w:rFonts w:ascii="Cambria Math" w:hAnsi="Cambria Math"/>
            <w:sz w:val="20"/>
            <w:szCs w:val="20"/>
            <w:lang w:eastAsia="zh-CN"/>
          </w:rPr>
          <m:t>(R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UL-SB</m:t>
            </m:r>
          </m:sub>
          <m:sup>
            <m:r>
              <m:rPr>
                <m:sty m:val="bi"/>
              </m:rPr>
              <w:rPr>
                <w:rFonts w:ascii="Cambria Math" w:hAnsi="Cambria Math"/>
                <w:sz w:val="20"/>
                <w:szCs w:val="20"/>
                <w:lang w:eastAsia="zh-CN"/>
              </w:rPr>
              <m:t xml:space="preserve">last PRB </m:t>
            </m:r>
          </m:sup>
        </m:sSubSup>
        <m:r>
          <m:rPr>
            <m:sty m:val="bi"/>
          </m:rPr>
          <w:rPr>
            <w:rFonts w:ascii="Cambria Math" w:hAnsi="Cambria Math"/>
            <w:sz w:val="20"/>
            <w:szCs w:val="20"/>
            <w:lang w:eastAsia="zh-CN"/>
          </w:rPr>
          <m:t>-1)</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RB</m:t>
            </m:r>
          </m:sub>
        </m:sSub>
        <m:r>
          <m:rPr>
            <m:sty m:val="bi"/>
          </m:rPr>
          <w:rPr>
            <w:rFonts w:ascii="Cambria Math" w:hAnsi="Cambria Math"/>
            <w:sz w:val="20"/>
            <w:szCs w:val="20"/>
            <w:lang w:eastAsia="zh-CN"/>
          </w:rPr>
          <m:t> -R</m:t>
        </m:r>
        <m:sSubSup>
          <m:sSubSupPr>
            <m:ctrlPr>
              <w:rPr>
                <w:rFonts w:ascii="Cambria Math" w:hAnsi="Cambria Math"/>
                <w:b/>
                <w:bCs/>
                <w:i/>
                <w:iCs/>
                <w:sz w:val="20"/>
                <w:szCs w:val="20"/>
                <w:lang w:eastAsia="zh-CN"/>
              </w:rPr>
            </m:ctrlPr>
          </m:sSubSupPr>
          <m:e>
            <m:r>
              <m:rPr>
                <m:sty m:val="bi"/>
              </m:rPr>
              <w:rPr>
                <w:rFonts w:ascii="Cambria Math" w:hAnsi="Cambria Math"/>
                <w:sz w:val="20"/>
                <w:szCs w:val="20"/>
                <w:lang w:eastAsia="zh-CN"/>
              </w:rPr>
              <m:t>B</m:t>
            </m:r>
          </m:e>
          <m:sub>
            <m:r>
              <m:rPr>
                <m:sty m:val="bi"/>
              </m:rPr>
              <w:rPr>
                <w:rFonts w:ascii="Cambria Math" w:hAnsi="Cambria Math"/>
                <w:sz w:val="20"/>
                <w:szCs w:val="20"/>
                <w:lang w:eastAsia="zh-CN"/>
              </w:rPr>
              <m:t>BWP</m:t>
            </m:r>
          </m:sub>
          <m:sup>
            <m:r>
              <m:rPr>
                <m:sty m:val="bi"/>
              </m:rPr>
              <w:rPr>
                <w:rFonts w:ascii="Cambria Math" w:hAnsi="Cambria Math"/>
                <w:sz w:val="20"/>
                <w:szCs w:val="20"/>
                <w:lang w:eastAsia="zh-CN"/>
              </w:rPr>
              <m:t>offset</m:t>
            </m:r>
          </m:sup>
        </m:sSubSup>
        <m:r>
          <m:rPr>
            <m:sty m:val="bi"/>
          </m:rPr>
          <w:rPr>
            <w:rFonts w:ascii="Cambria Math" w:hAnsi="Cambria Math"/>
            <w:sz w:val="20"/>
            <w:szCs w:val="20"/>
            <w:lang w:eastAsia="zh-CN"/>
          </w:rPr>
          <m:t>- </m:t>
        </m:r>
        <m:d>
          <m:dPr>
            <m:begChr m:val="⌊"/>
            <m:endChr m:val="⌋"/>
            <m:ctrlPr>
              <w:rPr>
                <w:rFonts w:ascii="Cambria Math" w:hAnsi="Cambria Math"/>
                <w:b/>
                <w:bCs/>
                <w:i/>
                <w:iCs/>
                <w:sz w:val="20"/>
                <w:szCs w:val="20"/>
                <w:lang w:eastAsia="zh-CN"/>
              </w:rPr>
            </m:ctrlPr>
          </m:dPr>
          <m:e>
            <m:f>
              <m:fPr>
                <m:ctrlPr>
                  <w:rPr>
                    <w:rFonts w:ascii="Cambria Math" w:hAnsi="Cambria Math"/>
                    <w:b/>
                    <w:bCs/>
                    <w:i/>
                    <w:iCs/>
                    <w:sz w:val="20"/>
                    <w:szCs w:val="20"/>
                    <w:lang w:eastAsia="zh-CN"/>
                  </w:rPr>
                </m:ctrlPr>
              </m:fPr>
              <m:num>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r</m:t>
                    </m:r>
                  </m:e>
                  <m:sub>
                    <m:r>
                      <m:rPr>
                        <m:sty m:val="bi"/>
                      </m:rPr>
                      <w:rPr>
                        <w:rFonts w:ascii="Cambria Math" w:hAnsi="Cambria Math"/>
                        <w:sz w:val="20"/>
                        <w:szCs w:val="20"/>
                        <w:lang w:eastAsia="zh-CN"/>
                      </w:rPr>
                      <m:t>PUCCH</m:t>
                    </m:r>
                  </m:sub>
                </m:sSub>
              </m:num>
              <m:den>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N</m:t>
                    </m:r>
                  </m:e>
                  <m:sub>
                    <m:r>
                      <m:rPr>
                        <m:sty m:val="bi"/>
                      </m:rPr>
                      <w:rPr>
                        <w:rFonts w:ascii="Cambria Math" w:hAnsi="Cambria Math"/>
                        <w:sz w:val="20"/>
                        <w:szCs w:val="20"/>
                        <w:lang w:eastAsia="zh-CN"/>
                      </w:rPr>
                      <m:t>CS</m:t>
                    </m:r>
                  </m:sub>
                </m:sSub>
              </m:den>
            </m:f>
          </m:e>
        </m:d>
      </m:oMath>
    </w:p>
    <w:p w14:paraId="08186B8B" w14:textId="77777777" w:rsidR="00D53248" w:rsidRPr="00D53248" w:rsidRDefault="00D53248" w:rsidP="00D53248">
      <w:pPr>
        <w:pStyle w:val="ListParagraph"/>
        <w:jc w:val="both"/>
        <w:rPr>
          <w:b/>
          <w:bCs/>
          <w:sz w:val="20"/>
          <w:szCs w:val="20"/>
          <w:lang w:eastAsia="zh-CN"/>
        </w:rPr>
      </w:pPr>
    </w:p>
    <w:p w14:paraId="77BEEA62" w14:textId="77777777" w:rsidR="00F932B9" w:rsidRPr="00CE0C43" w:rsidRDefault="00F932B9" w:rsidP="00F932B9">
      <w:pPr>
        <w:spacing w:after="0"/>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18</w:t>
      </w:r>
      <w:r w:rsidRPr="00CE0C43">
        <w:rPr>
          <w:b/>
          <w:bCs/>
          <w:lang w:val="en-GB" w:eastAsia="zh-CN"/>
        </w:rPr>
        <w:t xml:space="preserve">: RAN1 to </w:t>
      </w:r>
      <w:r>
        <w:rPr>
          <w:b/>
          <w:bCs/>
          <w:lang w:val="en-GB" w:eastAsia="zh-CN"/>
        </w:rPr>
        <w:t>discuss</w:t>
      </w:r>
      <w:r w:rsidRPr="00CE0C43">
        <w:rPr>
          <w:b/>
          <w:bCs/>
          <w:lang w:val="en-GB" w:eastAsia="zh-CN"/>
        </w:rPr>
        <w:t xml:space="preserve"> the following two design </w:t>
      </w:r>
      <w:r>
        <w:rPr>
          <w:b/>
          <w:bCs/>
          <w:lang w:val="en-GB" w:eastAsia="zh-CN"/>
        </w:rPr>
        <w:t xml:space="preserve">options for </w:t>
      </w:r>
      <w:proofErr w:type="spellStart"/>
      <w:r>
        <w:rPr>
          <w:b/>
          <w:bCs/>
          <w:lang w:val="en-GB" w:eastAsia="zh-CN"/>
        </w:rPr>
        <w:t>msgA</w:t>
      </w:r>
      <w:proofErr w:type="spellEnd"/>
      <w:r>
        <w:rPr>
          <w:b/>
          <w:bCs/>
          <w:lang w:val="en-GB" w:eastAsia="zh-CN"/>
        </w:rPr>
        <w:t xml:space="preserve"> </w:t>
      </w:r>
      <w:r w:rsidRPr="00CE0C43">
        <w:rPr>
          <w:b/>
          <w:bCs/>
          <w:lang w:val="en-GB" w:eastAsia="zh-CN"/>
        </w:rPr>
        <w:t>PRACH</w:t>
      </w:r>
      <w:r>
        <w:rPr>
          <w:b/>
          <w:bCs/>
          <w:lang w:val="en-GB" w:eastAsia="zh-CN"/>
        </w:rPr>
        <w:t>/PUSCH</w:t>
      </w:r>
      <w:r w:rsidRPr="00CE0C43">
        <w:rPr>
          <w:b/>
          <w:bCs/>
          <w:lang w:val="en-GB" w:eastAsia="zh-CN"/>
        </w:rPr>
        <w:t xml:space="preserve"> configuration</w:t>
      </w:r>
      <w:r>
        <w:rPr>
          <w:b/>
          <w:bCs/>
          <w:lang w:val="en-GB" w:eastAsia="zh-CN"/>
        </w:rPr>
        <w:t>s</w:t>
      </w:r>
      <w:r w:rsidRPr="00CE0C43">
        <w:rPr>
          <w:b/>
          <w:bCs/>
          <w:lang w:val="en-GB" w:eastAsia="zh-CN"/>
        </w:rPr>
        <w:t xml:space="preserve"> for SBFD random access operation.</w:t>
      </w:r>
    </w:p>
    <w:p w14:paraId="7232B5C6" w14:textId="77777777" w:rsidR="00F932B9" w:rsidRDefault="00F932B9" w:rsidP="00F932B9">
      <w:pPr>
        <w:pStyle w:val="ListParagraph"/>
        <w:numPr>
          <w:ilvl w:val="0"/>
          <w:numId w:val="7"/>
        </w:numPr>
        <w:jc w:val="both"/>
        <w:rPr>
          <w:rFonts w:ascii="Times New Roman" w:eastAsia="SimSun" w:hAnsi="Times New Roman"/>
          <w:b/>
          <w:bCs/>
          <w:sz w:val="20"/>
          <w:szCs w:val="20"/>
          <w:lang w:val="en-GB" w:eastAsia="zh-CN"/>
        </w:rPr>
      </w:pPr>
      <w:r w:rsidRPr="00CE0C43">
        <w:rPr>
          <w:rFonts w:ascii="Times New Roman" w:eastAsia="SimSun" w:hAnsi="Times New Roman"/>
          <w:b/>
          <w:bCs/>
          <w:sz w:val="20"/>
          <w:szCs w:val="20"/>
          <w:lang w:val="en-GB" w:eastAsia="zh-CN"/>
        </w:rPr>
        <w:t>Single</w:t>
      </w:r>
      <w:r>
        <w:rPr>
          <w:rFonts w:ascii="Times New Roman" w:eastAsia="SimSun" w:hAnsi="Times New Roman"/>
          <w:b/>
          <w:bCs/>
          <w:sz w:val="20"/>
          <w:szCs w:val="20"/>
          <w:lang w:val="en-GB" w:eastAsia="zh-CN"/>
        </w:rPr>
        <w:t xml:space="preserve"> </w:t>
      </w:r>
      <w:proofErr w:type="spellStart"/>
      <w:r>
        <w:rPr>
          <w:rFonts w:ascii="Times New Roman" w:eastAsia="SimSun" w:hAnsi="Times New Roman"/>
          <w:b/>
          <w:bCs/>
          <w:sz w:val="20"/>
          <w:szCs w:val="20"/>
          <w:lang w:val="en-GB" w:eastAsia="zh-CN"/>
        </w:rPr>
        <w:t>msgA</w:t>
      </w:r>
      <w:proofErr w:type="spellEnd"/>
      <w:r w:rsidRPr="00CE0C43">
        <w:rPr>
          <w:rFonts w:ascii="Times New Roman" w:eastAsia="SimSun" w:hAnsi="Times New Roman"/>
          <w:b/>
          <w:bCs/>
          <w:sz w:val="20"/>
          <w:szCs w:val="20"/>
          <w:lang w:val="en-GB" w:eastAsia="zh-CN"/>
        </w:rPr>
        <w:t xml:space="preserve"> PRACH </w:t>
      </w:r>
      <w:r>
        <w:rPr>
          <w:rFonts w:ascii="Times New Roman" w:eastAsia="SimSun" w:hAnsi="Times New Roman"/>
          <w:b/>
          <w:bCs/>
          <w:sz w:val="20"/>
          <w:szCs w:val="20"/>
          <w:lang w:val="en-GB" w:eastAsia="zh-CN"/>
        </w:rPr>
        <w:t xml:space="preserve">/PUSCH </w:t>
      </w:r>
      <w:r w:rsidRPr="00CE0C43">
        <w:rPr>
          <w:rFonts w:ascii="Times New Roman" w:eastAsia="SimSun" w:hAnsi="Times New Roman"/>
          <w:b/>
          <w:bCs/>
          <w:sz w:val="20"/>
          <w:szCs w:val="20"/>
          <w:lang w:val="en-GB" w:eastAsia="zh-CN"/>
        </w:rPr>
        <w:t>configuration for both legacy and SBFD-aware UE with ROs</w:t>
      </w:r>
      <w:r>
        <w:rPr>
          <w:rFonts w:ascii="Times New Roman" w:eastAsia="SimSun" w:hAnsi="Times New Roman"/>
          <w:b/>
          <w:bCs/>
          <w:sz w:val="20"/>
          <w:szCs w:val="20"/>
          <w:lang w:val="en-GB" w:eastAsia="zh-CN"/>
        </w:rPr>
        <w:t>/POs</w:t>
      </w:r>
      <w:r w:rsidRPr="00CE0C43">
        <w:rPr>
          <w:rFonts w:ascii="Times New Roman" w:eastAsia="SimSun" w:hAnsi="Times New Roman"/>
          <w:b/>
          <w:bCs/>
          <w:sz w:val="20"/>
          <w:szCs w:val="20"/>
          <w:lang w:val="en-GB" w:eastAsia="zh-CN"/>
        </w:rPr>
        <w:t xml:space="preserve"> in both UL and SBFD symbols.  </w:t>
      </w:r>
    </w:p>
    <w:p w14:paraId="702D29E5" w14:textId="3A99711A" w:rsidR="00F932B9" w:rsidRPr="00E02DEE" w:rsidRDefault="00F932B9" w:rsidP="00D53248">
      <w:pPr>
        <w:pStyle w:val="ListParagraph"/>
        <w:numPr>
          <w:ilvl w:val="0"/>
          <w:numId w:val="7"/>
        </w:numPr>
        <w:jc w:val="both"/>
        <w:rPr>
          <w:b/>
          <w:bCs/>
          <w:lang w:val="en-GB" w:eastAsia="zh-CN"/>
        </w:rPr>
      </w:pPr>
      <w:r>
        <w:rPr>
          <w:rFonts w:ascii="Times New Roman" w:eastAsia="SimSun" w:hAnsi="Times New Roman"/>
          <w:b/>
          <w:bCs/>
          <w:sz w:val="20"/>
          <w:szCs w:val="20"/>
          <w:lang w:val="en-GB" w:eastAsia="zh-CN"/>
        </w:rPr>
        <w:t xml:space="preserve">SBFD-aware UEs are configured with additional </w:t>
      </w:r>
      <w:proofErr w:type="spellStart"/>
      <w:r>
        <w:rPr>
          <w:rFonts w:ascii="Times New Roman" w:eastAsia="SimSun" w:hAnsi="Times New Roman"/>
          <w:b/>
          <w:bCs/>
          <w:sz w:val="20"/>
          <w:szCs w:val="20"/>
          <w:lang w:val="en-GB" w:eastAsia="zh-CN"/>
        </w:rPr>
        <w:t>msgA</w:t>
      </w:r>
      <w:proofErr w:type="spellEnd"/>
      <w:r>
        <w:rPr>
          <w:rFonts w:ascii="Times New Roman" w:eastAsia="SimSun" w:hAnsi="Times New Roman"/>
          <w:b/>
          <w:bCs/>
          <w:sz w:val="20"/>
          <w:szCs w:val="20"/>
          <w:lang w:val="en-GB" w:eastAsia="zh-CN"/>
        </w:rPr>
        <w:t xml:space="preserve"> PRACH/PUSCH configuration.</w:t>
      </w:r>
    </w:p>
    <w:p w14:paraId="03B35D9F" w14:textId="77777777" w:rsidR="00E02DEE" w:rsidRPr="00E02DEE" w:rsidRDefault="00E02DEE" w:rsidP="00E02DEE">
      <w:pPr>
        <w:pStyle w:val="ListParagraph"/>
        <w:jc w:val="both"/>
        <w:rPr>
          <w:b/>
          <w:bCs/>
          <w:lang w:val="en-GB" w:eastAsia="zh-CN"/>
        </w:rPr>
      </w:pPr>
    </w:p>
    <w:p w14:paraId="2BCFEF2E" w14:textId="137A9A37" w:rsidR="00F932B9" w:rsidRDefault="00F932B9" w:rsidP="00D53248">
      <w:r w:rsidRPr="008E1A8B">
        <w:rPr>
          <w:rFonts w:eastAsia="Batang"/>
          <w:b/>
          <w:szCs w:val="24"/>
          <w:u w:val="single"/>
          <w:lang w:val="en-GB"/>
        </w:rPr>
        <w:t xml:space="preserve">Proposal </w:t>
      </w:r>
      <w:r>
        <w:rPr>
          <w:rFonts w:eastAsia="Batang"/>
          <w:b/>
          <w:szCs w:val="24"/>
          <w:u w:val="single"/>
          <w:lang w:val="en-GB"/>
        </w:rPr>
        <w:t>19</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Pr>
          <w:b/>
          <w:bCs/>
          <w:lang w:val="en-GB" w:eastAsia="zh-CN"/>
        </w:rPr>
        <w:t>RAN1 to discuss the determination of valid PUSCH occasions (PO) in the uplink subband of SBFD symbols</w:t>
      </w:r>
    </w:p>
    <w:p w14:paraId="6DBC6EED" w14:textId="77777777" w:rsidR="0054645E" w:rsidRPr="00D54742" w:rsidRDefault="0054645E" w:rsidP="0054645E">
      <w:pPr>
        <w:pStyle w:val="Heading1"/>
      </w:pPr>
      <w:r>
        <w:t>References</w:t>
      </w:r>
    </w:p>
    <w:p w14:paraId="70F868C4" w14:textId="77777777" w:rsidR="0054645E" w:rsidRPr="00222F8B" w:rsidRDefault="0054645E" w:rsidP="0054645E">
      <w:pPr>
        <w:pStyle w:val="References"/>
        <w:numPr>
          <w:ilvl w:val="0"/>
          <w:numId w:val="2"/>
        </w:numPr>
        <w:autoSpaceDE/>
        <w:autoSpaceDN/>
        <w:snapToGrid/>
        <w:spacing w:after="80" w:line="256" w:lineRule="auto"/>
      </w:pPr>
      <w:bookmarkStart w:id="8" w:name="_Ref181951130"/>
      <w:r w:rsidRPr="003E1C6B">
        <w:rPr>
          <w:szCs w:val="20"/>
          <w:lang w:val="en-GB"/>
        </w:rPr>
        <w:t>3GPP TSG RAN Meeting #</w:t>
      </w:r>
      <w:r>
        <w:rPr>
          <w:szCs w:val="20"/>
          <w:lang w:val="en-GB"/>
        </w:rPr>
        <w:t>102</w:t>
      </w:r>
      <w:r w:rsidRPr="00785E35">
        <w:rPr>
          <w:szCs w:val="20"/>
          <w:lang w:val="en-GB"/>
        </w:rPr>
        <w:t>,</w:t>
      </w:r>
      <w:r>
        <w:rPr>
          <w:szCs w:val="20"/>
          <w:lang w:val="en-GB"/>
        </w:rPr>
        <w:t xml:space="preserve"> </w:t>
      </w:r>
      <w:r w:rsidRPr="005C32DA">
        <w:rPr>
          <w:szCs w:val="20"/>
          <w:lang w:val="en-GB"/>
        </w:rPr>
        <w:t>RP-</w:t>
      </w:r>
      <w:r w:rsidRPr="009722D3">
        <w:rPr>
          <w:szCs w:val="20"/>
          <w:lang w:val="en-GB"/>
        </w:rPr>
        <w:t>234035</w:t>
      </w:r>
      <w:r w:rsidRPr="005C32DA">
        <w:rPr>
          <w:szCs w:val="20"/>
          <w:lang w:val="en-GB"/>
        </w:rPr>
        <w:t xml:space="preserve"> </w:t>
      </w:r>
      <w:r w:rsidRPr="00785E35">
        <w:rPr>
          <w:szCs w:val="20"/>
          <w:lang w:val="en-GB"/>
        </w:rPr>
        <w:t>“</w:t>
      </w:r>
      <w:r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Pr>
          <w:szCs w:val="20"/>
          <w:lang w:val="en-GB"/>
        </w:rPr>
        <w:t>11</w:t>
      </w:r>
      <w:r w:rsidRPr="001A0CE0">
        <w:rPr>
          <w:szCs w:val="20"/>
          <w:lang w:val="en-GB"/>
        </w:rPr>
        <w:t xml:space="preserve"> - 1</w:t>
      </w:r>
      <w:r>
        <w:rPr>
          <w:szCs w:val="20"/>
          <w:lang w:val="en-GB"/>
        </w:rPr>
        <w:t>5</w:t>
      </w:r>
      <w:r w:rsidRPr="001A0CE0">
        <w:rPr>
          <w:szCs w:val="20"/>
          <w:lang w:val="en-GB"/>
        </w:rPr>
        <w:t>, 202</w:t>
      </w:r>
      <w:r>
        <w:rPr>
          <w:szCs w:val="20"/>
          <w:lang w:val="en-GB"/>
        </w:rPr>
        <w:t>3</w:t>
      </w:r>
      <w:r w:rsidRPr="00785E35">
        <w:rPr>
          <w:szCs w:val="20"/>
          <w:lang w:val="en-GB"/>
        </w:rPr>
        <w:t>.</w:t>
      </w:r>
      <w:bookmarkEnd w:id="8"/>
    </w:p>
    <w:p w14:paraId="04D80BFC" w14:textId="77777777" w:rsidR="0054645E" w:rsidRPr="00834A02" w:rsidRDefault="0054645E" w:rsidP="0054645E">
      <w:pPr>
        <w:pStyle w:val="References"/>
        <w:numPr>
          <w:ilvl w:val="0"/>
          <w:numId w:val="2"/>
        </w:numPr>
        <w:autoSpaceDE/>
        <w:autoSpaceDN/>
        <w:snapToGrid/>
        <w:spacing w:after="80" w:line="256" w:lineRule="auto"/>
      </w:pPr>
      <w:bookmarkStart w:id="9" w:name="_Ref181951147"/>
      <w:r w:rsidRPr="003E1C6B">
        <w:rPr>
          <w:szCs w:val="20"/>
          <w:lang w:val="en-GB"/>
        </w:rPr>
        <w:t>3GPP TSG RAN Meeting #</w:t>
      </w:r>
      <w:r>
        <w:rPr>
          <w:szCs w:val="20"/>
          <w:lang w:val="en-GB"/>
        </w:rPr>
        <w:t xml:space="preserve">104, </w:t>
      </w:r>
      <w:r w:rsidRPr="00DC6A85">
        <w:t>RP-241614</w:t>
      </w:r>
      <w:r>
        <w:t xml:space="preserve">, </w:t>
      </w:r>
      <w:r w:rsidRPr="004C4CB1">
        <w:t>Revised WID: Evolution of NR duplex operation: Sub-band full duplex (SBFD</w:t>
      </w:r>
      <w:r>
        <w:t xml:space="preserve">), </w:t>
      </w:r>
      <w:r w:rsidRPr="001940C2">
        <w:t>Huawei</w:t>
      </w:r>
      <w:bookmarkEnd w:id="1"/>
      <w:bookmarkEnd w:id="9"/>
    </w:p>
    <w:sectPr w:rsidR="0054645E" w:rsidRPr="00834A02" w:rsidSect="00C50835">
      <w:headerReference w:type="even" r:id="rId36"/>
      <w:footerReference w:type="even" r:id="rId37"/>
      <w:footerReference w:type="default" r:id="rId3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05E31" w14:textId="77777777" w:rsidR="00FF6D8F" w:rsidRDefault="00FF6D8F">
      <w:r>
        <w:separator/>
      </w:r>
    </w:p>
  </w:endnote>
  <w:endnote w:type="continuationSeparator" w:id="0">
    <w:p w14:paraId="4E42F1C4" w14:textId="77777777" w:rsidR="00FF6D8F" w:rsidRDefault="00FF6D8F">
      <w:r>
        <w:continuationSeparator/>
      </w:r>
    </w:p>
  </w:endnote>
  <w:endnote w:type="continuationNotice" w:id="1">
    <w:p w14:paraId="6B182883" w14:textId="77777777" w:rsidR="00FF6D8F" w:rsidRDefault="00FF6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38BDA" w14:textId="77777777" w:rsidR="00FF6D8F" w:rsidRDefault="00FF6D8F">
      <w:r>
        <w:separator/>
      </w:r>
    </w:p>
  </w:footnote>
  <w:footnote w:type="continuationSeparator" w:id="0">
    <w:p w14:paraId="397641B7" w14:textId="77777777" w:rsidR="00FF6D8F" w:rsidRDefault="00FF6D8F">
      <w:r>
        <w:continuationSeparator/>
      </w:r>
    </w:p>
  </w:footnote>
  <w:footnote w:type="continuationNotice" w:id="1">
    <w:p w14:paraId="5C4B259A" w14:textId="77777777" w:rsidR="00FF6D8F" w:rsidRDefault="00FF6D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847C79"/>
    <w:multiLevelType w:val="hybridMultilevel"/>
    <w:tmpl w:val="03FC47E2"/>
    <w:lvl w:ilvl="0" w:tplc="13144EEC">
      <w:start w:val="1"/>
      <w:numFmt w:val="bullet"/>
      <w:lvlText w:val="-"/>
      <w:lvlJc w:val="left"/>
      <w:pPr>
        <w:tabs>
          <w:tab w:val="num" w:pos="720"/>
        </w:tabs>
        <w:ind w:left="720" w:hanging="360"/>
      </w:pPr>
      <w:rPr>
        <w:rFonts w:ascii="Times" w:hAnsi="Times" w:hint="default"/>
      </w:rPr>
    </w:lvl>
    <w:lvl w:ilvl="1" w:tplc="16729B7E" w:tentative="1">
      <w:start w:val="1"/>
      <w:numFmt w:val="bullet"/>
      <w:lvlText w:val="-"/>
      <w:lvlJc w:val="left"/>
      <w:pPr>
        <w:tabs>
          <w:tab w:val="num" w:pos="1440"/>
        </w:tabs>
        <w:ind w:left="1440" w:hanging="360"/>
      </w:pPr>
      <w:rPr>
        <w:rFonts w:ascii="Times" w:hAnsi="Times" w:hint="default"/>
      </w:rPr>
    </w:lvl>
    <w:lvl w:ilvl="2" w:tplc="A6F6CEF6" w:tentative="1">
      <w:start w:val="1"/>
      <w:numFmt w:val="bullet"/>
      <w:lvlText w:val="-"/>
      <w:lvlJc w:val="left"/>
      <w:pPr>
        <w:tabs>
          <w:tab w:val="num" w:pos="2160"/>
        </w:tabs>
        <w:ind w:left="2160" w:hanging="360"/>
      </w:pPr>
      <w:rPr>
        <w:rFonts w:ascii="Times" w:hAnsi="Times" w:hint="default"/>
      </w:rPr>
    </w:lvl>
    <w:lvl w:ilvl="3" w:tplc="3ACC1A30" w:tentative="1">
      <w:start w:val="1"/>
      <w:numFmt w:val="bullet"/>
      <w:lvlText w:val="-"/>
      <w:lvlJc w:val="left"/>
      <w:pPr>
        <w:tabs>
          <w:tab w:val="num" w:pos="2880"/>
        </w:tabs>
        <w:ind w:left="2880" w:hanging="360"/>
      </w:pPr>
      <w:rPr>
        <w:rFonts w:ascii="Times" w:hAnsi="Times" w:hint="default"/>
      </w:rPr>
    </w:lvl>
    <w:lvl w:ilvl="4" w:tplc="04B01110" w:tentative="1">
      <w:start w:val="1"/>
      <w:numFmt w:val="bullet"/>
      <w:lvlText w:val="-"/>
      <w:lvlJc w:val="left"/>
      <w:pPr>
        <w:tabs>
          <w:tab w:val="num" w:pos="3600"/>
        </w:tabs>
        <w:ind w:left="3600" w:hanging="360"/>
      </w:pPr>
      <w:rPr>
        <w:rFonts w:ascii="Times" w:hAnsi="Times" w:hint="default"/>
      </w:rPr>
    </w:lvl>
    <w:lvl w:ilvl="5" w:tplc="F1C6DA56" w:tentative="1">
      <w:start w:val="1"/>
      <w:numFmt w:val="bullet"/>
      <w:lvlText w:val="-"/>
      <w:lvlJc w:val="left"/>
      <w:pPr>
        <w:tabs>
          <w:tab w:val="num" w:pos="4320"/>
        </w:tabs>
        <w:ind w:left="4320" w:hanging="360"/>
      </w:pPr>
      <w:rPr>
        <w:rFonts w:ascii="Times" w:hAnsi="Times" w:hint="default"/>
      </w:rPr>
    </w:lvl>
    <w:lvl w:ilvl="6" w:tplc="D7FA2B38" w:tentative="1">
      <w:start w:val="1"/>
      <w:numFmt w:val="bullet"/>
      <w:lvlText w:val="-"/>
      <w:lvlJc w:val="left"/>
      <w:pPr>
        <w:tabs>
          <w:tab w:val="num" w:pos="5040"/>
        </w:tabs>
        <w:ind w:left="5040" w:hanging="360"/>
      </w:pPr>
      <w:rPr>
        <w:rFonts w:ascii="Times" w:hAnsi="Times" w:hint="default"/>
      </w:rPr>
    </w:lvl>
    <w:lvl w:ilvl="7" w:tplc="5EDC83A8" w:tentative="1">
      <w:start w:val="1"/>
      <w:numFmt w:val="bullet"/>
      <w:lvlText w:val="-"/>
      <w:lvlJc w:val="left"/>
      <w:pPr>
        <w:tabs>
          <w:tab w:val="num" w:pos="5760"/>
        </w:tabs>
        <w:ind w:left="5760" w:hanging="360"/>
      </w:pPr>
      <w:rPr>
        <w:rFonts w:ascii="Times" w:hAnsi="Times" w:hint="default"/>
      </w:rPr>
    </w:lvl>
    <w:lvl w:ilvl="8" w:tplc="6D2E0104"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41D7879"/>
    <w:multiLevelType w:val="hybridMultilevel"/>
    <w:tmpl w:val="1C2A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0E59BA"/>
    <w:multiLevelType w:val="hybridMultilevel"/>
    <w:tmpl w:val="E17AB2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B2FB1"/>
    <w:multiLevelType w:val="hybridMultilevel"/>
    <w:tmpl w:val="8BA264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803A5"/>
    <w:multiLevelType w:val="hybridMultilevel"/>
    <w:tmpl w:val="147C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96CA3"/>
    <w:multiLevelType w:val="hybridMultilevel"/>
    <w:tmpl w:val="E23E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A9C6AEC"/>
    <w:multiLevelType w:val="hybridMultilevel"/>
    <w:tmpl w:val="92C2BE3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81320C"/>
    <w:multiLevelType w:val="hybridMultilevel"/>
    <w:tmpl w:val="4C7ED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074DD9"/>
    <w:multiLevelType w:val="hybridMultilevel"/>
    <w:tmpl w:val="8F1EFA68"/>
    <w:lvl w:ilvl="0" w:tplc="21868936">
      <w:start w:val="1"/>
      <w:numFmt w:val="bullet"/>
      <w:lvlText w:val="-"/>
      <w:lvlJc w:val="left"/>
      <w:pPr>
        <w:tabs>
          <w:tab w:val="num" w:pos="720"/>
        </w:tabs>
        <w:ind w:left="720" w:hanging="360"/>
      </w:pPr>
      <w:rPr>
        <w:rFonts w:ascii="Times" w:hAnsi="Times" w:hint="default"/>
      </w:rPr>
    </w:lvl>
    <w:lvl w:ilvl="1" w:tplc="4BE8689A" w:tentative="1">
      <w:start w:val="1"/>
      <w:numFmt w:val="bullet"/>
      <w:lvlText w:val="-"/>
      <w:lvlJc w:val="left"/>
      <w:pPr>
        <w:tabs>
          <w:tab w:val="num" w:pos="1440"/>
        </w:tabs>
        <w:ind w:left="1440" w:hanging="360"/>
      </w:pPr>
      <w:rPr>
        <w:rFonts w:ascii="Times" w:hAnsi="Times" w:hint="default"/>
      </w:rPr>
    </w:lvl>
    <w:lvl w:ilvl="2" w:tplc="7CAC32AA" w:tentative="1">
      <w:start w:val="1"/>
      <w:numFmt w:val="bullet"/>
      <w:lvlText w:val="-"/>
      <w:lvlJc w:val="left"/>
      <w:pPr>
        <w:tabs>
          <w:tab w:val="num" w:pos="2160"/>
        </w:tabs>
        <w:ind w:left="2160" w:hanging="360"/>
      </w:pPr>
      <w:rPr>
        <w:rFonts w:ascii="Times" w:hAnsi="Times" w:hint="default"/>
      </w:rPr>
    </w:lvl>
    <w:lvl w:ilvl="3" w:tplc="32A2C606" w:tentative="1">
      <w:start w:val="1"/>
      <w:numFmt w:val="bullet"/>
      <w:lvlText w:val="-"/>
      <w:lvlJc w:val="left"/>
      <w:pPr>
        <w:tabs>
          <w:tab w:val="num" w:pos="2880"/>
        </w:tabs>
        <w:ind w:left="2880" w:hanging="360"/>
      </w:pPr>
      <w:rPr>
        <w:rFonts w:ascii="Times" w:hAnsi="Times" w:hint="default"/>
      </w:rPr>
    </w:lvl>
    <w:lvl w:ilvl="4" w:tplc="5B240AE0" w:tentative="1">
      <w:start w:val="1"/>
      <w:numFmt w:val="bullet"/>
      <w:lvlText w:val="-"/>
      <w:lvlJc w:val="left"/>
      <w:pPr>
        <w:tabs>
          <w:tab w:val="num" w:pos="3600"/>
        </w:tabs>
        <w:ind w:left="3600" w:hanging="360"/>
      </w:pPr>
      <w:rPr>
        <w:rFonts w:ascii="Times" w:hAnsi="Times" w:hint="default"/>
      </w:rPr>
    </w:lvl>
    <w:lvl w:ilvl="5" w:tplc="A3DCBDA8" w:tentative="1">
      <w:start w:val="1"/>
      <w:numFmt w:val="bullet"/>
      <w:lvlText w:val="-"/>
      <w:lvlJc w:val="left"/>
      <w:pPr>
        <w:tabs>
          <w:tab w:val="num" w:pos="4320"/>
        </w:tabs>
        <w:ind w:left="4320" w:hanging="360"/>
      </w:pPr>
      <w:rPr>
        <w:rFonts w:ascii="Times" w:hAnsi="Times" w:hint="default"/>
      </w:rPr>
    </w:lvl>
    <w:lvl w:ilvl="6" w:tplc="7612182E" w:tentative="1">
      <w:start w:val="1"/>
      <w:numFmt w:val="bullet"/>
      <w:lvlText w:val="-"/>
      <w:lvlJc w:val="left"/>
      <w:pPr>
        <w:tabs>
          <w:tab w:val="num" w:pos="5040"/>
        </w:tabs>
        <w:ind w:left="5040" w:hanging="360"/>
      </w:pPr>
      <w:rPr>
        <w:rFonts w:ascii="Times" w:hAnsi="Times" w:hint="default"/>
      </w:rPr>
    </w:lvl>
    <w:lvl w:ilvl="7" w:tplc="DEDC2A9C" w:tentative="1">
      <w:start w:val="1"/>
      <w:numFmt w:val="bullet"/>
      <w:lvlText w:val="-"/>
      <w:lvlJc w:val="left"/>
      <w:pPr>
        <w:tabs>
          <w:tab w:val="num" w:pos="5760"/>
        </w:tabs>
        <w:ind w:left="5760" w:hanging="360"/>
      </w:pPr>
      <w:rPr>
        <w:rFonts w:ascii="Times" w:hAnsi="Times" w:hint="default"/>
      </w:rPr>
    </w:lvl>
    <w:lvl w:ilvl="8" w:tplc="168C69D4"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334808F2"/>
    <w:multiLevelType w:val="hybridMultilevel"/>
    <w:tmpl w:val="57C8EC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A145A"/>
    <w:multiLevelType w:val="hybridMultilevel"/>
    <w:tmpl w:val="22DC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623B2"/>
    <w:multiLevelType w:val="hybridMultilevel"/>
    <w:tmpl w:val="5B06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A1A04"/>
    <w:multiLevelType w:val="hybridMultilevel"/>
    <w:tmpl w:val="A3463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683435"/>
    <w:multiLevelType w:val="hybridMultilevel"/>
    <w:tmpl w:val="0178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A119B"/>
    <w:multiLevelType w:val="hybridMultilevel"/>
    <w:tmpl w:val="269207BA"/>
    <w:lvl w:ilvl="0" w:tplc="D8106B06">
      <w:start w:val="1"/>
      <w:numFmt w:val="bullet"/>
      <w:lvlText w:val="-"/>
      <w:lvlJc w:val="left"/>
      <w:pPr>
        <w:tabs>
          <w:tab w:val="num" w:pos="720"/>
        </w:tabs>
        <w:ind w:left="720" w:hanging="360"/>
      </w:pPr>
      <w:rPr>
        <w:rFonts w:ascii="Times" w:hAnsi="Times" w:hint="default"/>
      </w:rPr>
    </w:lvl>
    <w:lvl w:ilvl="1" w:tplc="32A0A880" w:tentative="1">
      <w:start w:val="1"/>
      <w:numFmt w:val="bullet"/>
      <w:lvlText w:val="-"/>
      <w:lvlJc w:val="left"/>
      <w:pPr>
        <w:tabs>
          <w:tab w:val="num" w:pos="1440"/>
        </w:tabs>
        <w:ind w:left="1440" w:hanging="360"/>
      </w:pPr>
      <w:rPr>
        <w:rFonts w:ascii="Times" w:hAnsi="Times" w:hint="default"/>
      </w:rPr>
    </w:lvl>
    <w:lvl w:ilvl="2" w:tplc="B1BCF72A" w:tentative="1">
      <w:start w:val="1"/>
      <w:numFmt w:val="bullet"/>
      <w:lvlText w:val="-"/>
      <w:lvlJc w:val="left"/>
      <w:pPr>
        <w:tabs>
          <w:tab w:val="num" w:pos="2160"/>
        </w:tabs>
        <w:ind w:left="2160" w:hanging="360"/>
      </w:pPr>
      <w:rPr>
        <w:rFonts w:ascii="Times" w:hAnsi="Times" w:hint="default"/>
      </w:rPr>
    </w:lvl>
    <w:lvl w:ilvl="3" w:tplc="A8F8DF38" w:tentative="1">
      <w:start w:val="1"/>
      <w:numFmt w:val="bullet"/>
      <w:lvlText w:val="-"/>
      <w:lvlJc w:val="left"/>
      <w:pPr>
        <w:tabs>
          <w:tab w:val="num" w:pos="2880"/>
        </w:tabs>
        <w:ind w:left="2880" w:hanging="360"/>
      </w:pPr>
      <w:rPr>
        <w:rFonts w:ascii="Times" w:hAnsi="Times" w:hint="default"/>
      </w:rPr>
    </w:lvl>
    <w:lvl w:ilvl="4" w:tplc="1BEEC11E" w:tentative="1">
      <w:start w:val="1"/>
      <w:numFmt w:val="bullet"/>
      <w:lvlText w:val="-"/>
      <w:lvlJc w:val="left"/>
      <w:pPr>
        <w:tabs>
          <w:tab w:val="num" w:pos="3600"/>
        </w:tabs>
        <w:ind w:left="3600" w:hanging="360"/>
      </w:pPr>
      <w:rPr>
        <w:rFonts w:ascii="Times" w:hAnsi="Times" w:hint="default"/>
      </w:rPr>
    </w:lvl>
    <w:lvl w:ilvl="5" w:tplc="1D20DFFA" w:tentative="1">
      <w:start w:val="1"/>
      <w:numFmt w:val="bullet"/>
      <w:lvlText w:val="-"/>
      <w:lvlJc w:val="left"/>
      <w:pPr>
        <w:tabs>
          <w:tab w:val="num" w:pos="4320"/>
        </w:tabs>
        <w:ind w:left="4320" w:hanging="360"/>
      </w:pPr>
      <w:rPr>
        <w:rFonts w:ascii="Times" w:hAnsi="Times" w:hint="default"/>
      </w:rPr>
    </w:lvl>
    <w:lvl w:ilvl="6" w:tplc="2E6EB168" w:tentative="1">
      <w:start w:val="1"/>
      <w:numFmt w:val="bullet"/>
      <w:lvlText w:val="-"/>
      <w:lvlJc w:val="left"/>
      <w:pPr>
        <w:tabs>
          <w:tab w:val="num" w:pos="5040"/>
        </w:tabs>
        <w:ind w:left="5040" w:hanging="360"/>
      </w:pPr>
      <w:rPr>
        <w:rFonts w:ascii="Times" w:hAnsi="Times" w:hint="default"/>
      </w:rPr>
    </w:lvl>
    <w:lvl w:ilvl="7" w:tplc="55EEEF3E" w:tentative="1">
      <w:start w:val="1"/>
      <w:numFmt w:val="bullet"/>
      <w:lvlText w:val="-"/>
      <w:lvlJc w:val="left"/>
      <w:pPr>
        <w:tabs>
          <w:tab w:val="num" w:pos="5760"/>
        </w:tabs>
        <w:ind w:left="5760" w:hanging="360"/>
      </w:pPr>
      <w:rPr>
        <w:rFonts w:ascii="Times" w:hAnsi="Times" w:hint="default"/>
      </w:rPr>
    </w:lvl>
    <w:lvl w:ilvl="8" w:tplc="B608E73E"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40DED"/>
    <w:multiLevelType w:val="hybridMultilevel"/>
    <w:tmpl w:val="C6F079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1292B"/>
    <w:multiLevelType w:val="hybridMultilevel"/>
    <w:tmpl w:val="0FC0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31BB9"/>
    <w:multiLevelType w:val="hybridMultilevel"/>
    <w:tmpl w:val="68B0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D516CA"/>
    <w:multiLevelType w:val="hybridMultilevel"/>
    <w:tmpl w:val="73A86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924015"/>
    <w:multiLevelType w:val="hybridMultilevel"/>
    <w:tmpl w:val="624C7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325F6"/>
    <w:multiLevelType w:val="hybridMultilevel"/>
    <w:tmpl w:val="357E8C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E6575FC"/>
    <w:multiLevelType w:val="hybridMultilevel"/>
    <w:tmpl w:val="1DA0C776"/>
    <w:lvl w:ilvl="0" w:tplc="8B107EA6">
      <w:start w:val="1"/>
      <w:numFmt w:val="bullet"/>
      <w:lvlText w:val="-"/>
      <w:lvlJc w:val="left"/>
      <w:pPr>
        <w:tabs>
          <w:tab w:val="num" w:pos="720"/>
        </w:tabs>
        <w:ind w:left="720" w:hanging="360"/>
      </w:pPr>
      <w:rPr>
        <w:rFonts w:ascii="Times" w:hAnsi="Times" w:hint="default"/>
      </w:rPr>
    </w:lvl>
    <w:lvl w:ilvl="1" w:tplc="46F4542E" w:tentative="1">
      <w:start w:val="1"/>
      <w:numFmt w:val="bullet"/>
      <w:lvlText w:val="-"/>
      <w:lvlJc w:val="left"/>
      <w:pPr>
        <w:tabs>
          <w:tab w:val="num" w:pos="1440"/>
        </w:tabs>
        <w:ind w:left="1440" w:hanging="360"/>
      </w:pPr>
      <w:rPr>
        <w:rFonts w:ascii="Times" w:hAnsi="Times" w:hint="default"/>
      </w:rPr>
    </w:lvl>
    <w:lvl w:ilvl="2" w:tplc="D12C0D8A" w:tentative="1">
      <w:start w:val="1"/>
      <w:numFmt w:val="bullet"/>
      <w:lvlText w:val="-"/>
      <w:lvlJc w:val="left"/>
      <w:pPr>
        <w:tabs>
          <w:tab w:val="num" w:pos="2160"/>
        </w:tabs>
        <w:ind w:left="2160" w:hanging="360"/>
      </w:pPr>
      <w:rPr>
        <w:rFonts w:ascii="Times" w:hAnsi="Times" w:hint="default"/>
      </w:rPr>
    </w:lvl>
    <w:lvl w:ilvl="3" w:tplc="CC94D790" w:tentative="1">
      <w:start w:val="1"/>
      <w:numFmt w:val="bullet"/>
      <w:lvlText w:val="-"/>
      <w:lvlJc w:val="left"/>
      <w:pPr>
        <w:tabs>
          <w:tab w:val="num" w:pos="2880"/>
        </w:tabs>
        <w:ind w:left="2880" w:hanging="360"/>
      </w:pPr>
      <w:rPr>
        <w:rFonts w:ascii="Times" w:hAnsi="Times" w:hint="default"/>
      </w:rPr>
    </w:lvl>
    <w:lvl w:ilvl="4" w:tplc="57364908" w:tentative="1">
      <w:start w:val="1"/>
      <w:numFmt w:val="bullet"/>
      <w:lvlText w:val="-"/>
      <w:lvlJc w:val="left"/>
      <w:pPr>
        <w:tabs>
          <w:tab w:val="num" w:pos="3600"/>
        </w:tabs>
        <w:ind w:left="3600" w:hanging="360"/>
      </w:pPr>
      <w:rPr>
        <w:rFonts w:ascii="Times" w:hAnsi="Times" w:hint="default"/>
      </w:rPr>
    </w:lvl>
    <w:lvl w:ilvl="5" w:tplc="258E052A" w:tentative="1">
      <w:start w:val="1"/>
      <w:numFmt w:val="bullet"/>
      <w:lvlText w:val="-"/>
      <w:lvlJc w:val="left"/>
      <w:pPr>
        <w:tabs>
          <w:tab w:val="num" w:pos="4320"/>
        </w:tabs>
        <w:ind w:left="4320" w:hanging="360"/>
      </w:pPr>
      <w:rPr>
        <w:rFonts w:ascii="Times" w:hAnsi="Times" w:hint="default"/>
      </w:rPr>
    </w:lvl>
    <w:lvl w:ilvl="6" w:tplc="97D2DEAC" w:tentative="1">
      <w:start w:val="1"/>
      <w:numFmt w:val="bullet"/>
      <w:lvlText w:val="-"/>
      <w:lvlJc w:val="left"/>
      <w:pPr>
        <w:tabs>
          <w:tab w:val="num" w:pos="5040"/>
        </w:tabs>
        <w:ind w:left="5040" w:hanging="360"/>
      </w:pPr>
      <w:rPr>
        <w:rFonts w:ascii="Times" w:hAnsi="Times" w:hint="default"/>
      </w:rPr>
    </w:lvl>
    <w:lvl w:ilvl="7" w:tplc="021ADC62" w:tentative="1">
      <w:start w:val="1"/>
      <w:numFmt w:val="bullet"/>
      <w:lvlText w:val="-"/>
      <w:lvlJc w:val="left"/>
      <w:pPr>
        <w:tabs>
          <w:tab w:val="num" w:pos="5760"/>
        </w:tabs>
        <w:ind w:left="5760" w:hanging="360"/>
      </w:pPr>
      <w:rPr>
        <w:rFonts w:ascii="Times" w:hAnsi="Times" w:hint="default"/>
      </w:rPr>
    </w:lvl>
    <w:lvl w:ilvl="8" w:tplc="2D0A39DE"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74041D4B"/>
    <w:multiLevelType w:val="hybridMultilevel"/>
    <w:tmpl w:val="F0E66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E5E1F"/>
    <w:multiLevelType w:val="hybridMultilevel"/>
    <w:tmpl w:val="4A7A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032C6"/>
    <w:multiLevelType w:val="hybridMultilevel"/>
    <w:tmpl w:val="448C1D08"/>
    <w:lvl w:ilvl="0" w:tplc="06763DE0">
      <w:start w:val="1"/>
      <w:numFmt w:val="bullet"/>
      <w:lvlText w:val="-"/>
      <w:lvlJc w:val="left"/>
      <w:pPr>
        <w:tabs>
          <w:tab w:val="num" w:pos="720"/>
        </w:tabs>
        <w:ind w:left="720" w:hanging="360"/>
      </w:pPr>
      <w:rPr>
        <w:rFonts w:ascii="Times" w:hAnsi="Times" w:hint="default"/>
      </w:rPr>
    </w:lvl>
    <w:lvl w:ilvl="1" w:tplc="3C92FEBC" w:tentative="1">
      <w:start w:val="1"/>
      <w:numFmt w:val="bullet"/>
      <w:lvlText w:val="-"/>
      <w:lvlJc w:val="left"/>
      <w:pPr>
        <w:tabs>
          <w:tab w:val="num" w:pos="1440"/>
        </w:tabs>
        <w:ind w:left="1440" w:hanging="360"/>
      </w:pPr>
      <w:rPr>
        <w:rFonts w:ascii="Times" w:hAnsi="Times" w:hint="default"/>
      </w:rPr>
    </w:lvl>
    <w:lvl w:ilvl="2" w:tplc="2606161E" w:tentative="1">
      <w:start w:val="1"/>
      <w:numFmt w:val="bullet"/>
      <w:lvlText w:val="-"/>
      <w:lvlJc w:val="left"/>
      <w:pPr>
        <w:tabs>
          <w:tab w:val="num" w:pos="2160"/>
        </w:tabs>
        <w:ind w:left="2160" w:hanging="360"/>
      </w:pPr>
      <w:rPr>
        <w:rFonts w:ascii="Times" w:hAnsi="Times" w:hint="default"/>
      </w:rPr>
    </w:lvl>
    <w:lvl w:ilvl="3" w:tplc="C5FE2DBE" w:tentative="1">
      <w:start w:val="1"/>
      <w:numFmt w:val="bullet"/>
      <w:lvlText w:val="-"/>
      <w:lvlJc w:val="left"/>
      <w:pPr>
        <w:tabs>
          <w:tab w:val="num" w:pos="2880"/>
        </w:tabs>
        <w:ind w:left="2880" w:hanging="360"/>
      </w:pPr>
      <w:rPr>
        <w:rFonts w:ascii="Times" w:hAnsi="Times" w:hint="default"/>
      </w:rPr>
    </w:lvl>
    <w:lvl w:ilvl="4" w:tplc="4D32CE50" w:tentative="1">
      <w:start w:val="1"/>
      <w:numFmt w:val="bullet"/>
      <w:lvlText w:val="-"/>
      <w:lvlJc w:val="left"/>
      <w:pPr>
        <w:tabs>
          <w:tab w:val="num" w:pos="3600"/>
        </w:tabs>
        <w:ind w:left="3600" w:hanging="360"/>
      </w:pPr>
      <w:rPr>
        <w:rFonts w:ascii="Times" w:hAnsi="Times" w:hint="default"/>
      </w:rPr>
    </w:lvl>
    <w:lvl w:ilvl="5" w:tplc="66BEE720" w:tentative="1">
      <w:start w:val="1"/>
      <w:numFmt w:val="bullet"/>
      <w:lvlText w:val="-"/>
      <w:lvlJc w:val="left"/>
      <w:pPr>
        <w:tabs>
          <w:tab w:val="num" w:pos="4320"/>
        </w:tabs>
        <w:ind w:left="4320" w:hanging="360"/>
      </w:pPr>
      <w:rPr>
        <w:rFonts w:ascii="Times" w:hAnsi="Times" w:hint="default"/>
      </w:rPr>
    </w:lvl>
    <w:lvl w:ilvl="6" w:tplc="52120980" w:tentative="1">
      <w:start w:val="1"/>
      <w:numFmt w:val="bullet"/>
      <w:lvlText w:val="-"/>
      <w:lvlJc w:val="left"/>
      <w:pPr>
        <w:tabs>
          <w:tab w:val="num" w:pos="5040"/>
        </w:tabs>
        <w:ind w:left="5040" w:hanging="360"/>
      </w:pPr>
      <w:rPr>
        <w:rFonts w:ascii="Times" w:hAnsi="Times" w:hint="default"/>
      </w:rPr>
    </w:lvl>
    <w:lvl w:ilvl="7" w:tplc="CA04B928" w:tentative="1">
      <w:start w:val="1"/>
      <w:numFmt w:val="bullet"/>
      <w:lvlText w:val="-"/>
      <w:lvlJc w:val="left"/>
      <w:pPr>
        <w:tabs>
          <w:tab w:val="num" w:pos="5760"/>
        </w:tabs>
        <w:ind w:left="5760" w:hanging="360"/>
      </w:pPr>
      <w:rPr>
        <w:rFonts w:ascii="Times" w:hAnsi="Times" w:hint="default"/>
      </w:rPr>
    </w:lvl>
    <w:lvl w:ilvl="8" w:tplc="DF38F320"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94988422">
    <w:abstractNumId w:val="10"/>
  </w:num>
  <w:num w:numId="2" w16cid:durableId="276178333">
    <w:abstractNumId w:val="0"/>
  </w:num>
  <w:num w:numId="3" w16cid:durableId="741606055">
    <w:abstractNumId w:val="3"/>
  </w:num>
  <w:num w:numId="4" w16cid:durableId="1935287387">
    <w:abstractNumId w:val="18"/>
  </w:num>
  <w:num w:numId="5" w16cid:durableId="1753619575">
    <w:abstractNumId w:val="21"/>
  </w:num>
  <w:num w:numId="6" w16cid:durableId="528227147">
    <w:abstractNumId w:val="8"/>
  </w:num>
  <w:num w:numId="7" w16cid:durableId="175047044">
    <w:abstractNumId w:val="23"/>
  </w:num>
  <w:num w:numId="8" w16cid:durableId="2071151209">
    <w:abstractNumId w:val="4"/>
  </w:num>
  <w:num w:numId="9" w16cid:durableId="1089811814">
    <w:abstractNumId w:val="11"/>
  </w:num>
  <w:num w:numId="10" w16cid:durableId="1420716745">
    <w:abstractNumId w:val="30"/>
  </w:num>
  <w:num w:numId="11" w16cid:durableId="640428977">
    <w:abstractNumId w:val="24"/>
  </w:num>
  <w:num w:numId="12" w16cid:durableId="1211499152">
    <w:abstractNumId w:val="29"/>
  </w:num>
  <w:num w:numId="13" w16cid:durableId="611283108">
    <w:abstractNumId w:val="1"/>
  </w:num>
  <w:num w:numId="14" w16cid:durableId="972367097">
    <w:abstractNumId w:val="5"/>
  </w:num>
  <w:num w:numId="15" w16cid:durableId="858398189">
    <w:abstractNumId w:val="14"/>
  </w:num>
  <w:num w:numId="16" w16cid:durableId="1604193138">
    <w:abstractNumId w:val="22"/>
  </w:num>
  <w:num w:numId="17" w16cid:durableId="1642878592">
    <w:abstractNumId w:val="31"/>
  </w:num>
  <w:num w:numId="18" w16cid:durableId="687104828">
    <w:abstractNumId w:val="16"/>
  </w:num>
  <w:num w:numId="19" w16cid:durableId="206529755">
    <w:abstractNumId w:val="27"/>
  </w:num>
  <w:num w:numId="20" w16cid:durableId="61098485">
    <w:abstractNumId w:val="32"/>
  </w:num>
  <w:num w:numId="21" w16cid:durableId="2062055397">
    <w:abstractNumId w:val="25"/>
  </w:num>
  <w:num w:numId="22" w16cid:durableId="906380569">
    <w:abstractNumId w:val="2"/>
  </w:num>
  <w:num w:numId="23" w16cid:durableId="1522938780">
    <w:abstractNumId w:val="7"/>
  </w:num>
  <w:num w:numId="24" w16cid:durableId="215241243">
    <w:abstractNumId w:val="12"/>
  </w:num>
  <w:num w:numId="25" w16cid:durableId="503790106">
    <w:abstractNumId w:val="9"/>
  </w:num>
  <w:num w:numId="26" w16cid:durableId="1705053809">
    <w:abstractNumId w:val="15"/>
  </w:num>
  <w:num w:numId="27" w16cid:durableId="1185706753">
    <w:abstractNumId w:val="19"/>
  </w:num>
  <w:num w:numId="28" w16cid:durableId="973144688">
    <w:abstractNumId w:val="13"/>
  </w:num>
  <w:num w:numId="29" w16cid:durableId="1012797545">
    <w:abstractNumId w:val="28"/>
  </w:num>
  <w:num w:numId="30" w16cid:durableId="483667003">
    <w:abstractNumId w:val="6"/>
  </w:num>
  <w:num w:numId="31" w16cid:durableId="722562047">
    <w:abstractNumId w:val="26"/>
  </w:num>
  <w:num w:numId="32" w16cid:durableId="1666010162">
    <w:abstractNumId w:val="20"/>
  </w:num>
  <w:num w:numId="33" w16cid:durableId="367608120">
    <w:abstractNumId w:val="1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60A"/>
    <w:rsid w:val="0000173C"/>
    <w:rsid w:val="000017D3"/>
    <w:rsid w:val="00001CBD"/>
    <w:rsid w:val="00001F79"/>
    <w:rsid w:val="00001FC3"/>
    <w:rsid w:val="00001FCA"/>
    <w:rsid w:val="00002073"/>
    <w:rsid w:val="0000215F"/>
    <w:rsid w:val="000022E4"/>
    <w:rsid w:val="00002375"/>
    <w:rsid w:val="000023D2"/>
    <w:rsid w:val="00002676"/>
    <w:rsid w:val="0000270A"/>
    <w:rsid w:val="000027D5"/>
    <w:rsid w:val="000028B2"/>
    <w:rsid w:val="000029E1"/>
    <w:rsid w:val="00002A8E"/>
    <w:rsid w:val="00002BF1"/>
    <w:rsid w:val="00003131"/>
    <w:rsid w:val="00003227"/>
    <w:rsid w:val="000033ED"/>
    <w:rsid w:val="0000360F"/>
    <w:rsid w:val="000037BF"/>
    <w:rsid w:val="000037FB"/>
    <w:rsid w:val="00003AD9"/>
    <w:rsid w:val="00003EF4"/>
    <w:rsid w:val="00004022"/>
    <w:rsid w:val="0000403F"/>
    <w:rsid w:val="0000459B"/>
    <w:rsid w:val="00004627"/>
    <w:rsid w:val="00004885"/>
    <w:rsid w:val="00004D8B"/>
    <w:rsid w:val="00004D8C"/>
    <w:rsid w:val="00004DCB"/>
    <w:rsid w:val="00005156"/>
    <w:rsid w:val="000051F0"/>
    <w:rsid w:val="0000533C"/>
    <w:rsid w:val="0000553B"/>
    <w:rsid w:val="0000585E"/>
    <w:rsid w:val="000059A1"/>
    <w:rsid w:val="00005A65"/>
    <w:rsid w:val="00005B6F"/>
    <w:rsid w:val="00005BB1"/>
    <w:rsid w:val="00005E2B"/>
    <w:rsid w:val="00005F32"/>
    <w:rsid w:val="00005F6B"/>
    <w:rsid w:val="00006230"/>
    <w:rsid w:val="000063BC"/>
    <w:rsid w:val="000064FE"/>
    <w:rsid w:val="00006780"/>
    <w:rsid w:val="00006C7A"/>
    <w:rsid w:val="00006CCC"/>
    <w:rsid w:val="00006E3B"/>
    <w:rsid w:val="00007495"/>
    <w:rsid w:val="000074C0"/>
    <w:rsid w:val="00007505"/>
    <w:rsid w:val="00007560"/>
    <w:rsid w:val="0000763D"/>
    <w:rsid w:val="0000781A"/>
    <w:rsid w:val="0000792C"/>
    <w:rsid w:val="00007A6C"/>
    <w:rsid w:val="00007B4B"/>
    <w:rsid w:val="00007C11"/>
    <w:rsid w:val="00007FD0"/>
    <w:rsid w:val="000101EF"/>
    <w:rsid w:val="00010323"/>
    <w:rsid w:val="000103E2"/>
    <w:rsid w:val="0001047C"/>
    <w:rsid w:val="0001055C"/>
    <w:rsid w:val="00010977"/>
    <w:rsid w:val="00010E97"/>
    <w:rsid w:val="00010F4B"/>
    <w:rsid w:val="00010FD1"/>
    <w:rsid w:val="0001117C"/>
    <w:rsid w:val="00011408"/>
    <w:rsid w:val="00011474"/>
    <w:rsid w:val="00011562"/>
    <w:rsid w:val="00011DB5"/>
    <w:rsid w:val="00011F57"/>
    <w:rsid w:val="000121B3"/>
    <w:rsid w:val="000124D1"/>
    <w:rsid w:val="00012782"/>
    <w:rsid w:val="00012A91"/>
    <w:rsid w:val="00012D57"/>
    <w:rsid w:val="00012DBA"/>
    <w:rsid w:val="000131AF"/>
    <w:rsid w:val="0001321B"/>
    <w:rsid w:val="00013342"/>
    <w:rsid w:val="0001338D"/>
    <w:rsid w:val="00013425"/>
    <w:rsid w:val="00013528"/>
    <w:rsid w:val="000136A0"/>
    <w:rsid w:val="000137BA"/>
    <w:rsid w:val="00013968"/>
    <w:rsid w:val="00013B63"/>
    <w:rsid w:val="00013C6C"/>
    <w:rsid w:val="00013DCE"/>
    <w:rsid w:val="00013F64"/>
    <w:rsid w:val="000141F0"/>
    <w:rsid w:val="00014498"/>
    <w:rsid w:val="000146D4"/>
    <w:rsid w:val="000149BC"/>
    <w:rsid w:val="000149C9"/>
    <w:rsid w:val="00014B02"/>
    <w:rsid w:val="00014DC1"/>
    <w:rsid w:val="00014E0E"/>
    <w:rsid w:val="0001505E"/>
    <w:rsid w:val="0001522B"/>
    <w:rsid w:val="00015BCB"/>
    <w:rsid w:val="00015CED"/>
    <w:rsid w:val="000160D3"/>
    <w:rsid w:val="000161F9"/>
    <w:rsid w:val="000162B2"/>
    <w:rsid w:val="0001645D"/>
    <w:rsid w:val="000164BB"/>
    <w:rsid w:val="000165F8"/>
    <w:rsid w:val="000167A6"/>
    <w:rsid w:val="0001690C"/>
    <w:rsid w:val="000169C7"/>
    <w:rsid w:val="00016BDB"/>
    <w:rsid w:val="00016DCE"/>
    <w:rsid w:val="00017309"/>
    <w:rsid w:val="000179A8"/>
    <w:rsid w:val="00017E4B"/>
    <w:rsid w:val="00017E9A"/>
    <w:rsid w:val="00017F74"/>
    <w:rsid w:val="0002002A"/>
    <w:rsid w:val="000200C3"/>
    <w:rsid w:val="000200CB"/>
    <w:rsid w:val="000202A8"/>
    <w:rsid w:val="000205C1"/>
    <w:rsid w:val="0002085F"/>
    <w:rsid w:val="000209D8"/>
    <w:rsid w:val="00020D61"/>
    <w:rsid w:val="00020F20"/>
    <w:rsid w:val="00021001"/>
    <w:rsid w:val="00021138"/>
    <w:rsid w:val="0002113C"/>
    <w:rsid w:val="000211B1"/>
    <w:rsid w:val="0002130A"/>
    <w:rsid w:val="0002178F"/>
    <w:rsid w:val="00021911"/>
    <w:rsid w:val="00021C67"/>
    <w:rsid w:val="00021D90"/>
    <w:rsid w:val="00021DEC"/>
    <w:rsid w:val="000221EB"/>
    <w:rsid w:val="000222F7"/>
    <w:rsid w:val="00022315"/>
    <w:rsid w:val="000224FE"/>
    <w:rsid w:val="00022AAF"/>
    <w:rsid w:val="00023071"/>
    <w:rsid w:val="000233F4"/>
    <w:rsid w:val="000236D5"/>
    <w:rsid w:val="000237FA"/>
    <w:rsid w:val="00023818"/>
    <w:rsid w:val="00023A3D"/>
    <w:rsid w:val="00023C29"/>
    <w:rsid w:val="00023D8A"/>
    <w:rsid w:val="000243AC"/>
    <w:rsid w:val="00024D64"/>
    <w:rsid w:val="00024E37"/>
    <w:rsid w:val="00024EC9"/>
    <w:rsid w:val="0002506A"/>
    <w:rsid w:val="0002524C"/>
    <w:rsid w:val="000255A1"/>
    <w:rsid w:val="000258DD"/>
    <w:rsid w:val="0002591B"/>
    <w:rsid w:val="00025929"/>
    <w:rsid w:val="00025B02"/>
    <w:rsid w:val="00025B99"/>
    <w:rsid w:val="00026500"/>
    <w:rsid w:val="000266AE"/>
    <w:rsid w:val="00026905"/>
    <w:rsid w:val="00026977"/>
    <w:rsid w:val="00026B7D"/>
    <w:rsid w:val="00026BB1"/>
    <w:rsid w:val="00026C64"/>
    <w:rsid w:val="00026CAE"/>
    <w:rsid w:val="00026EF9"/>
    <w:rsid w:val="00026F3A"/>
    <w:rsid w:val="00027333"/>
    <w:rsid w:val="0002734B"/>
    <w:rsid w:val="000273DF"/>
    <w:rsid w:val="00027E45"/>
    <w:rsid w:val="00027E95"/>
    <w:rsid w:val="00027F40"/>
    <w:rsid w:val="0003006B"/>
    <w:rsid w:val="00030089"/>
    <w:rsid w:val="0003008A"/>
    <w:rsid w:val="000300FE"/>
    <w:rsid w:val="0003011D"/>
    <w:rsid w:val="00030202"/>
    <w:rsid w:val="00030619"/>
    <w:rsid w:val="000307C6"/>
    <w:rsid w:val="00030A68"/>
    <w:rsid w:val="00030F4D"/>
    <w:rsid w:val="00030F74"/>
    <w:rsid w:val="00030F85"/>
    <w:rsid w:val="00031289"/>
    <w:rsid w:val="000312B4"/>
    <w:rsid w:val="0003134F"/>
    <w:rsid w:val="00031588"/>
    <w:rsid w:val="000317B2"/>
    <w:rsid w:val="000319E1"/>
    <w:rsid w:val="00031EDD"/>
    <w:rsid w:val="000320FB"/>
    <w:rsid w:val="000321DC"/>
    <w:rsid w:val="00032431"/>
    <w:rsid w:val="000325EF"/>
    <w:rsid w:val="0003267B"/>
    <w:rsid w:val="000326D0"/>
    <w:rsid w:val="00032A0C"/>
    <w:rsid w:val="00032B9F"/>
    <w:rsid w:val="00032EE7"/>
    <w:rsid w:val="00033EC5"/>
    <w:rsid w:val="0003450D"/>
    <w:rsid w:val="0003456B"/>
    <w:rsid w:val="00034882"/>
    <w:rsid w:val="000349B7"/>
    <w:rsid w:val="000349CD"/>
    <w:rsid w:val="00034ADD"/>
    <w:rsid w:val="0003503B"/>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C9D"/>
    <w:rsid w:val="00036FA7"/>
    <w:rsid w:val="000370B4"/>
    <w:rsid w:val="0003723F"/>
    <w:rsid w:val="000377E3"/>
    <w:rsid w:val="000378C3"/>
    <w:rsid w:val="000378CA"/>
    <w:rsid w:val="00037A21"/>
    <w:rsid w:val="00037C2D"/>
    <w:rsid w:val="00037FCF"/>
    <w:rsid w:val="000402B6"/>
    <w:rsid w:val="000404F2"/>
    <w:rsid w:val="00040AAD"/>
    <w:rsid w:val="00040AF5"/>
    <w:rsid w:val="00040BDD"/>
    <w:rsid w:val="00040C15"/>
    <w:rsid w:val="00040E11"/>
    <w:rsid w:val="00040F7A"/>
    <w:rsid w:val="000413B8"/>
    <w:rsid w:val="00041487"/>
    <w:rsid w:val="000416DE"/>
    <w:rsid w:val="000417E6"/>
    <w:rsid w:val="0004182E"/>
    <w:rsid w:val="000418C8"/>
    <w:rsid w:val="0004198E"/>
    <w:rsid w:val="00041A32"/>
    <w:rsid w:val="00041D52"/>
    <w:rsid w:val="00041EC3"/>
    <w:rsid w:val="000422CD"/>
    <w:rsid w:val="00042437"/>
    <w:rsid w:val="00042447"/>
    <w:rsid w:val="00042660"/>
    <w:rsid w:val="00042810"/>
    <w:rsid w:val="00042BFC"/>
    <w:rsid w:val="00042DCE"/>
    <w:rsid w:val="00042E87"/>
    <w:rsid w:val="000430CF"/>
    <w:rsid w:val="00043143"/>
    <w:rsid w:val="00043407"/>
    <w:rsid w:val="00043461"/>
    <w:rsid w:val="00043529"/>
    <w:rsid w:val="00043547"/>
    <w:rsid w:val="00043703"/>
    <w:rsid w:val="00044225"/>
    <w:rsid w:val="00044424"/>
    <w:rsid w:val="000444C1"/>
    <w:rsid w:val="00044576"/>
    <w:rsid w:val="00044872"/>
    <w:rsid w:val="00044CEC"/>
    <w:rsid w:val="00044CF9"/>
    <w:rsid w:val="00044DB3"/>
    <w:rsid w:val="00044F40"/>
    <w:rsid w:val="00044F4F"/>
    <w:rsid w:val="00044F88"/>
    <w:rsid w:val="00044FC4"/>
    <w:rsid w:val="000451E5"/>
    <w:rsid w:val="000453F6"/>
    <w:rsid w:val="000454C7"/>
    <w:rsid w:val="00045551"/>
    <w:rsid w:val="000455EB"/>
    <w:rsid w:val="00045837"/>
    <w:rsid w:val="00045A54"/>
    <w:rsid w:val="00045CF6"/>
    <w:rsid w:val="0004617E"/>
    <w:rsid w:val="0004624D"/>
    <w:rsid w:val="00046530"/>
    <w:rsid w:val="00046CD6"/>
    <w:rsid w:val="00046CE4"/>
    <w:rsid w:val="00046E6F"/>
    <w:rsid w:val="00046F9A"/>
    <w:rsid w:val="000472F3"/>
    <w:rsid w:val="0004733D"/>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3B00"/>
    <w:rsid w:val="00053E3E"/>
    <w:rsid w:val="00054350"/>
    <w:rsid w:val="0005456E"/>
    <w:rsid w:val="00054917"/>
    <w:rsid w:val="00054ACE"/>
    <w:rsid w:val="00054AE4"/>
    <w:rsid w:val="00054B6B"/>
    <w:rsid w:val="00054DAB"/>
    <w:rsid w:val="00054F53"/>
    <w:rsid w:val="0005504C"/>
    <w:rsid w:val="000550B8"/>
    <w:rsid w:val="0005516D"/>
    <w:rsid w:val="00055873"/>
    <w:rsid w:val="000559B9"/>
    <w:rsid w:val="00055A9F"/>
    <w:rsid w:val="00055ADD"/>
    <w:rsid w:val="00055B8E"/>
    <w:rsid w:val="00055D61"/>
    <w:rsid w:val="00055DE5"/>
    <w:rsid w:val="0005602E"/>
    <w:rsid w:val="00056057"/>
    <w:rsid w:val="00056217"/>
    <w:rsid w:val="00056675"/>
    <w:rsid w:val="0005686E"/>
    <w:rsid w:val="00056D99"/>
    <w:rsid w:val="000571DC"/>
    <w:rsid w:val="000572A7"/>
    <w:rsid w:val="00057388"/>
    <w:rsid w:val="0005755D"/>
    <w:rsid w:val="000575FA"/>
    <w:rsid w:val="00057A5D"/>
    <w:rsid w:val="00057CCE"/>
    <w:rsid w:val="00057DF9"/>
    <w:rsid w:val="00057F68"/>
    <w:rsid w:val="00057F6C"/>
    <w:rsid w:val="00060497"/>
    <w:rsid w:val="00060586"/>
    <w:rsid w:val="0006090A"/>
    <w:rsid w:val="00060FDB"/>
    <w:rsid w:val="000610B5"/>
    <w:rsid w:val="000612AF"/>
    <w:rsid w:val="000612C5"/>
    <w:rsid w:val="00061315"/>
    <w:rsid w:val="000613C1"/>
    <w:rsid w:val="00061692"/>
    <w:rsid w:val="000616DD"/>
    <w:rsid w:val="000616E1"/>
    <w:rsid w:val="00061BDC"/>
    <w:rsid w:val="00061D2A"/>
    <w:rsid w:val="00061E77"/>
    <w:rsid w:val="00061FBB"/>
    <w:rsid w:val="0006216F"/>
    <w:rsid w:val="000621A9"/>
    <w:rsid w:val="00062436"/>
    <w:rsid w:val="0006263A"/>
    <w:rsid w:val="00062D85"/>
    <w:rsid w:val="00062D9A"/>
    <w:rsid w:val="000630EB"/>
    <w:rsid w:val="000631CE"/>
    <w:rsid w:val="00063485"/>
    <w:rsid w:val="000635EC"/>
    <w:rsid w:val="00063911"/>
    <w:rsid w:val="000639D4"/>
    <w:rsid w:val="00063E60"/>
    <w:rsid w:val="00063EBC"/>
    <w:rsid w:val="00063F57"/>
    <w:rsid w:val="00064078"/>
    <w:rsid w:val="0006436B"/>
    <w:rsid w:val="000647F5"/>
    <w:rsid w:val="0006480A"/>
    <w:rsid w:val="0006480B"/>
    <w:rsid w:val="000649B1"/>
    <w:rsid w:val="00064A2B"/>
    <w:rsid w:val="00064B46"/>
    <w:rsid w:val="00064C49"/>
    <w:rsid w:val="00064ED5"/>
    <w:rsid w:val="00064F4D"/>
    <w:rsid w:val="00064F9C"/>
    <w:rsid w:val="00065016"/>
    <w:rsid w:val="00065031"/>
    <w:rsid w:val="0006522C"/>
    <w:rsid w:val="0006528A"/>
    <w:rsid w:val="0006534F"/>
    <w:rsid w:val="00065439"/>
    <w:rsid w:val="0006549C"/>
    <w:rsid w:val="000659DD"/>
    <w:rsid w:val="00065B47"/>
    <w:rsid w:val="00065D64"/>
    <w:rsid w:val="00065DD6"/>
    <w:rsid w:val="00065FE9"/>
    <w:rsid w:val="00066129"/>
    <w:rsid w:val="000666CD"/>
    <w:rsid w:val="000667D1"/>
    <w:rsid w:val="00066824"/>
    <w:rsid w:val="00066917"/>
    <w:rsid w:val="00066F44"/>
    <w:rsid w:val="00067073"/>
    <w:rsid w:val="00067087"/>
    <w:rsid w:val="0006739D"/>
    <w:rsid w:val="0006777C"/>
    <w:rsid w:val="00067997"/>
    <w:rsid w:val="00067E8F"/>
    <w:rsid w:val="00067E93"/>
    <w:rsid w:val="00067FE2"/>
    <w:rsid w:val="00070192"/>
    <w:rsid w:val="0007023E"/>
    <w:rsid w:val="00070276"/>
    <w:rsid w:val="000705B3"/>
    <w:rsid w:val="000705EE"/>
    <w:rsid w:val="00070672"/>
    <w:rsid w:val="0007068C"/>
    <w:rsid w:val="00071052"/>
    <w:rsid w:val="00071116"/>
    <w:rsid w:val="0007118F"/>
    <w:rsid w:val="000715CE"/>
    <w:rsid w:val="0007162A"/>
    <w:rsid w:val="000716E3"/>
    <w:rsid w:val="000716FB"/>
    <w:rsid w:val="00071740"/>
    <w:rsid w:val="0007188B"/>
    <w:rsid w:val="00071BA1"/>
    <w:rsid w:val="00072030"/>
    <w:rsid w:val="00072243"/>
    <w:rsid w:val="00072267"/>
    <w:rsid w:val="000722EF"/>
    <w:rsid w:val="0007255A"/>
    <w:rsid w:val="00072B4E"/>
    <w:rsid w:val="00072D8E"/>
    <w:rsid w:val="00072E75"/>
    <w:rsid w:val="00072EFA"/>
    <w:rsid w:val="00072FAF"/>
    <w:rsid w:val="00072FF7"/>
    <w:rsid w:val="00073259"/>
    <w:rsid w:val="00073316"/>
    <w:rsid w:val="0007337F"/>
    <w:rsid w:val="000734E3"/>
    <w:rsid w:val="0007359A"/>
    <w:rsid w:val="000735F3"/>
    <w:rsid w:val="00073623"/>
    <w:rsid w:val="0007368E"/>
    <w:rsid w:val="00073785"/>
    <w:rsid w:val="00073974"/>
    <w:rsid w:val="00073EF8"/>
    <w:rsid w:val="000741B3"/>
    <w:rsid w:val="00074236"/>
    <w:rsid w:val="000742DB"/>
    <w:rsid w:val="00074375"/>
    <w:rsid w:val="000743A0"/>
    <w:rsid w:val="000747FC"/>
    <w:rsid w:val="000749B0"/>
    <w:rsid w:val="00074A9E"/>
    <w:rsid w:val="00074BF5"/>
    <w:rsid w:val="00074CD3"/>
    <w:rsid w:val="00075127"/>
    <w:rsid w:val="000751F3"/>
    <w:rsid w:val="0007522D"/>
    <w:rsid w:val="0007524C"/>
    <w:rsid w:val="000752CD"/>
    <w:rsid w:val="00075486"/>
    <w:rsid w:val="000754A1"/>
    <w:rsid w:val="00075680"/>
    <w:rsid w:val="000758F2"/>
    <w:rsid w:val="00075999"/>
    <w:rsid w:val="000759DE"/>
    <w:rsid w:val="00075A67"/>
    <w:rsid w:val="00075AB6"/>
    <w:rsid w:val="00076408"/>
    <w:rsid w:val="0007661E"/>
    <w:rsid w:val="00076DBD"/>
    <w:rsid w:val="00077073"/>
    <w:rsid w:val="00077807"/>
    <w:rsid w:val="00077C4B"/>
    <w:rsid w:val="000800EC"/>
    <w:rsid w:val="0008022A"/>
    <w:rsid w:val="00080418"/>
    <w:rsid w:val="000805B2"/>
    <w:rsid w:val="00080A55"/>
    <w:rsid w:val="00080CFF"/>
    <w:rsid w:val="00080D74"/>
    <w:rsid w:val="00080D81"/>
    <w:rsid w:val="00080DE3"/>
    <w:rsid w:val="00081063"/>
    <w:rsid w:val="00081383"/>
    <w:rsid w:val="0008147E"/>
    <w:rsid w:val="00081B87"/>
    <w:rsid w:val="00081BB6"/>
    <w:rsid w:val="00082207"/>
    <w:rsid w:val="000823B1"/>
    <w:rsid w:val="000826F4"/>
    <w:rsid w:val="000826FF"/>
    <w:rsid w:val="00082784"/>
    <w:rsid w:val="0008280A"/>
    <w:rsid w:val="00082A49"/>
    <w:rsid w:val="00082C90"/>
    <w:rsid w:val="00082CA0"/>
    <w:rsid w:val="00082E57"/>
    <w:rsid w:val="000831A4"/>
    <w:rsid w:val="000832D0"/>
    <w:rsid w:val="00083322"/>
    <w:rsid w:val="0008385B"/>
    <w:rsid w:val="000838AE"/>
    <w:rsid w:val="0008399B"/>
    <w:rsid w:val="00083ABE"/>
    <w:rsid w:val="00083BFA"/>
    <w:rsid w:val="00083C99"/>
    <w:rsid w:val="0008420B"/>
    <w:rsid w:val="00084255"/>
    <w:rsid w:val="00084378"/>
    <w:rsid w:val="00084573"/>
    <w:rsid w:val="000849B5"/>
    <w:rsid w:val="00084E5B"/>
    <w:rsid w:val="0008511C"/>
    <w:rsid w:val="00085139"/>
    <w:rsid w:val="00085239"/>
    <w:rsid w:val="0008533B"/>
    <w:rsid w:val="00085A1F"/>
    <w:rsid w:val="00085F08"/>
    <w:rsid w:val="00086210"/>
    <w:rsid w:val="000862BA"/>
    <w:rsid w:val="000862F6"/>
    <w:rsid w:val="000867E7"/>
    <w:rsid w:val="000868BF"/>
    <w:rsid w:val="00086B50"/>
    <w:rsid w:val="00086C4D"/>
    <w:rsid w:val="0008760B"/>
    <w:rsid w:val="0008782D"/>
    <w:rsid w:val="00087E29"/>
    <w:rsid w:val="0009037D"/>
    <w:rsid w:val="00090394"/>
    <w:rsid w:val="00090573"/>
    <w:rsid w:val="0009069B"/>
    <w:rsid w:val="000906BF"/>
    <w:rsid w:val="000906F7"/>
    <w:rsid w:val="00090779"/>
    <w:rsid w:val="00090CB5"/>
    <w:rsid w:val="00091231"/>
    <w:rsid w:val="00091753"/>
    <w:rsid w:val="000919B2"/>
    <w:rsid w:val="00091C41"/>
    <w:rsid w:val="00091F33"/>
    <w:rsid w:val="000921E3"/>
    <w:rsid w:val="00092474"/>
    <w:rsid w:val="000928FD"/>
    <w:rsid w:val="0009297F"/>
    <w:rsid w:val="00092A3D"/>
    <w:rsid w:val="00092CFA"/>
    <w:rsid w:val="00092E99"/>
    <w:rsid w:val="000931C3"/>
    <w:rsid w:val="00093216"/>
    <w:rsid w:val="000934E9"/>
    <w:rsid w:val="00093566"/>
    <w:rsid w:val="00093DE1"/>
    <w:rsid w:val="00093F75"/>
    <w:rsid w:val="000942E8"/>
    <w:rsid w:val="0009437A"/>
    <w:rsid w:val="00094386"/>
    <w:rsid w:val="000946D3"/>
    <w:rsid w:val="000947B7"/>
    <w:rsid w:val="00094E43"/>
    <w:rsid w:val="0009512D"/>
    <w:rsid w:val="000954C6"/>
    <w:rsid w:val="00095671"/>
    <w:rsid w:val="000956BC"/>
    <w:rsid w:val="00095788"/>
    <w:rsid w:val="000957FF"/>
    <w:rsid w:val="00095920"/>
    <w:rsid w:val="00095A24"/>
    <w:rsid w:val="00095F53"/>
    <w:rsid w:val="00096037"/>
    <w:rsid w:val="000960C9"/>
    <w:rsid w:val="00096162"/>
    <w:rsid w:val="00096220"/>
    <w:rsid w:val="00096245"/>
    <w:rsid w:val="0009653B"/>
    <w:rsid w:val="000965BC"/>
    <w:rsid w:val="000966EA"/>
    <w:rsid w:val="000968D8"/>
    <w:rsid w:val="00096E00"/>
    <w:rsid w:val="0009709B"/>
    <w:rsid w:val="000970D0"/>
    <w:rsid w:val="0009720E"/>
    <w:rsid w:val="0009725E"/>
    <w:rsid w:val="00097816"/>
    <w:rsid w:val="000979F0"/>
    <w:rsid w:val="00097AE8"/>
    <w:rsid w:val="00097B25"/>
    <w:rsid w:val="000A02DC"/>
    <w:rsid w:val="000A0489"/>
    <w:rsid w:val="000A074F"/>
    <w:rsid w:val="000A09A2"/>
    <w:rsid w:val="000A09B5"/>
    <w:rsid w:val="000A0A15"/>
    <w:rsid w:val="000A0CA1"/>
    <w:rsid w:val="000A0E99"/>
    <w:rsid w:val="000A1173"/>
    <w:rsid w:val="000A174D"/>
    <w:rsid w:val="000A1AD3"/>
    <w:rsid w:val="000A1C55"/>
    <w:rsid w:val="000A1D49"/>
    <w:rsid w:val="000A1DC9"/>
    <w:rsid w:val="000A20BE"/>
    <w:rsid w:val="000A218A"/>
    <w:rsid w:val="000A23E5"/>
    <w:rsid w:val="000A26E4"/>
    <w:rsid w:val="000A2B15"/>
    <w:rsid w:val="000A2B4C"/>
    <w:rsid w:val="000A2D6A"/>
    <w:rsid w:val="000A2D6E"/>
    <w:rsid w:val="000A2D70"/>
    <w:rsid w:val="000A2E06"/>
    <w:rsid w:val="000A2E69"/>
    <w:rsid w:val="000A2F61"/>
    <w:rsid w:val="000A31F7"/>
    <w:rsid w:val="000A3978"/>
    <w:rsid w:val="000A3ACB"/>
    <w:rsid w:val="000A3AF0"/>
    <w:rsid w:val="000A3CBA"/>
    <w:rsid w:val="000A3D51"/>
    <w:rsid w:val="000A3F23"/>
    <w:rsid w:val="000A4002"/>
    <w:rsid w:val="000A4233"/>
    <w:rsid w:val="000A47DC"/>
    <w:rsid w:val="000A49DE"/>
    <w:rsid w:val="000A4B2F"/>
    <w:rsid w:val="000A4B54"/>
    <w:rsid w:val="000A4B74"/>
    <w:rsid w:val="000A4FEA"/>
    <w:rsid w:val="000A52F5"/>
    <w:rsid w:val="000A54DF"/>
    <w:rsid w:val="000A576D"/>
    <w:rsid w:val="000A594A"/>
    <w:rsid w:val="000A5C11"/>
    <w:rsid w:val="000A5D1C"/>
    <w:rsid w:val="000A5D21"/>
    <w:rsid w:val="000A609E"/>
    <w:rsid w:val="000A61CB"/>
    <w:rsid w:val="000A6252"/>
    <w:rsid w:val="000A63AD"/>
    <w:rsid w:val="000A64D8"/>
    <w:rsid w:val="000A6723"/>
    <w:rsid w:val="000A6788"/>
    <w:rsid w:val="000A68A9"/>
    <w:rsid w:val="000A6AC6"/>
    <w:rsid w:val="000A6AEE"/>
    <w:rsid w:val="000A6CFE"/>
    <w:rsid w:val="000A6D7E"/>
    <w:rsid w:val="000A6F12"/>
    <w:rsid w:val="000A7794"/>
    <w:rsid w:val="000A79D8"/>
    <w:rsid w:val="000A7B40"/>
    <w:rsid w:val="000A7C88"/>
    <w:rsid w:val="000A7EB5"/>
    <w:rsid w:val="000A7FF7"/>
    <w:rsid w:val="000B02C2"/>
    <w:rsid w:val="000B0706"/>
    <w:rsid w:val="000B081C"/>
    <w:rsid w:val="000B0A77"/>
    <w:rsid w:val="000B0C5F"/>
    <w:rsid w:val="000B0E8D"/>
    <w:rsid w:val="000B0F92"/>
    <w:rsid w:val="000B10AB"/>
    <w:rsid w:val="000B10E2"/>
    <w:rsid w:val="000B130E"/>
    <w:rsid w:val="000B1438"/>
    <w:rsid w:val="000B161F"/>
    <w:rsid w:val="000B1625"/>
    <w:rsid w:val="000B1A7A"/>
    <w:rsid w:val="000B1CD3"/>
    <w:rsid w:val="000B1D6A"/>
    <w:rsid w:val="000B2027"/>
    <w:rsid w:val="000B236B"/>
    <w:rsid w:val="000B256B"/>
    <w:rsid w:val="000B27CF"/>
    <w:rsid w:val="000B2A1A"/>
    <w:rsid w:val="000B2CD4"/>
    <w:rsid w:val="000B2D28"/>
    <w:rsid w:val="000B2EA1"/>
    <w:rsid w:val="000B2EE5"/>
    <w:rsid w:val="000B326F"/>
    <w:rsid w:val="000B32D4"/>
    <w:rsid w:val="000B35E7"/>
    <w:rsid w:val="000B36A1"/>
    <w:rsid w:val="000B38CB"/>
    <w:rsid w:val="000B38DA"/>
    <w:rsid w:val="000B3A2C"/>
    <w:rsid w:val="000B3BE0"/>
    <w:rsid w:val="000B3E03"/>
    <w:rsid w:val="000B3F37"/>
    <w:rsid w:val="000B434E"/>
    <w:rsid w:val="000B4788"/>
    <w:rsid w:val="000B49D7"/>
    <w:rsid w:val="000B532F"/>
    <w:rsid w:val="000B546F"/>
    <w:rsid w:val="000B567B"/>
    <w:rsid w:val="000B58DC"/>
    <w:rsid w:val="000B5A51"/>
    <w:rsid w:val="000B5C4C"/>
    <w:rsid w:val="000B5DF1"/>
    <w:rsid w:val="000B5F93"/>
    <w:rsid w:val="000B6030"/>
    <w:rsid w:val="000B62E2"/>
    <w:rsid w:val="000B62F0"/>
    <w:rsid w:val="000B65BE"/>
    <w:rsid w:val="000B680F"/>
    <w:rsid w:val="000B6AC9"/>
    <w:rsid w:val="000B6B64"/>
    <w:rsid w:val="000B6BDF"/>
    <w:rsid w:val="000B6C69"/>
    <w:rsid w:val="000B71B6"/>
    <w:rsid w:val="000B7312"/>
    <w:rsid w:val="000B7707"/>
    <w:rsid w:val="000B7B2B"/>
    <w:rsid w:val="000B7D5E"/>
    <w:rsid w:val="000B7E16"/>
    <w:rsid w:val="000C01B3"/>
    <w:rsid w:val="000C081D"/>
    <w:rsid w:val="000C0C2D"/>
    <w:rsid w:val="000C1219"/>
    <w:rsid w:val="000C133A"/>
    <w:rsid w:val="000C1446"/>
    <w:rsid w:val="000C1545"/>
    <w:rsid w:val="000C15C4"/>
    <w:rsid w:val="000C182F"/>
    <w:rsid w:val="000C1832"/>
    <w:rsid w:val="000C1982"/>
    <w:rsid w:val="000C1DBD"/>
    <w:rsid w:val="000C2079"/>
    <w:rsid w:val="000C2271"/>
    <w:rsid w:val="000C2302"/>
    <w:rsid w:val="000C240A"/>
    <w:rsid w:val="000C2A81"/>
    <w:rsid w:val="000C2AD8"/>
    <w:rsid w:val="000C2B21"/>
    <w:rsid w:val="000C2DE1"/>
    <w:rsid w:val="000C2E7E"/>
    <w:rsid w:val="000C2FF5"/>
    <w:rsid w:val="000C3585"/>
    <w:rsid w:val="000C38E2"/>
    <w:rsid w:val="000C393F"/>
    <w:rsid w:val="000C39A0"/>
    <w:rsid w:val="000C4065"/>
    <w:rsid w:val="000C4137"/>
    <w:rsid w:val="000C413B"/>
    <w:rsid w:val="000C41F3"/>
    <w:rsid w:val="000C41F5"/>
    <w:rsid w:val="000C4538"/>
    <w:rsid w:val="000C467C"/>
    <w:rsid w:val="000C47BA"/>
    <w:rsid w:val="000C4847"/>
    <w:rsid w:val="000C4912"/>
    <w:rsid w:val="000C4C76"/>
    <w:rsid w:val="000C4CAA"/>
    <w:rsid w:val="000C5227"/>
    <w:rsid w:val="000C5480"/>
    <w:rsid w:val="000C5759"/>
    <w:rsid w:val="000C5B3C"/>
    <w:rsid w:val="000C5E49"/>
    <w:rsid w:val="000C5E7D"/>
    <w:rsid w:val="000C6222"/>
    <w:rsid w:val="000C62BB"/>
    <w:rsid w:val="000C62F8"/>
    <w:rsid w:val="000C6475"/>
    <w:rsid w:val="000C673C"/>
    <w:rsid w:val="000C6942"/>
    <w:rsid w:val="000C69F8"/>
    <w:rsid w:val="000C6A01"/>
    <w:rsid w:val="000C6C00"/>
    <w:rsid w:val="000C71D9"/>
    <w:rsid w:val="000C74A0"/>
    <w:rsid w:val="000C7523"/>
    <w:rsid w:val="000C7699"/>
    <w:rsid w:val="000C77EE"/>
    <w:rsid w:val="000C7849"/>
    <w:rsid w:val="000D0153"/>
    <w:rsid w:val="000D037E"/>
    <w:rsid w:val="000D0A0F"/>
    <w:rsid w:val="000D0AB8"/>
    <w:rsid w:val="000D0BCC"/>
    <w:rsid w:val="000D0F9A"/>
    <w:rsid w:val="000D10A8"/>
    <w:rsid w:val="000D1297"/>
    <w:rsid w:val="000D12E4"/>
    <w:rsid w:val="000D148D"/>
    <w:rsid w:val="000D14EB"/>
    <w:rsid w:val="000D1610"/>
    <w:rsid w:val="000D1886"/>
    <w:rsid w:val="000D2061"/>
    <w:rsid w:val="000D206C"/>
    <w:rsid w:val="000D2185"/>
    <w:rsid w:val="000D22CD"/>
    <w:rsid w:val="000D2576"/>
    <w:rsid w:val="000D26B7"/>
    <w:rsid w:val="000D2A5F"/>
    <w:rsid w:val="000D2AE0"/>
    <w:rsid w:val="000D2B58"/>
    <w:rsid w:val="000D2CDA"/>
    <w:rsid w:val="000D2D72"/>
    <w:rsid w:val="000D2F02"/>
    <w:rsid w:val="000D3122"/>
    <w:rsid w:val="000D362A"/>
    <w:rsid w:val="000D37FA"/>
    <w:rsid w:val="000D3868"/>
    <w:rsid w:val="000D389E"/>
    <w:rsid w:val="000D3A2C"/>
    <w:rsid w:val="000D3E11"/>
    <w:rsid w:val="000D3F8F"/>
    <w:rsid w:val="000D4324"/>
    <w:rsid w:val="000D4327"/>
    <w:rsid w:val="000D4692"/>
    <w:rsid w:val="000D46D6"/>
    <w:rsid w:val="000D46EE"/>
    <w:rsid w:val="000D4896"/>
    <w:rsid w:val="000D48A1"/>
    <w:rsid w:val="000D4DE6"/>
    <w:rsid w:val="000D5158"/>
    <w:rsid w:val="000D55EA"/>
    <w:rsid w:val="000D5965"/>
    <w:rsid w:val="000D59D6"/>
    <w:rsid w:val="000D5AB0"/>
    <w:rsid w:val="000D5AD1"/>
    <w:rsid w:val="000D5C7D"/>
    <w:rsid w:val="000D5CA0"/>
    <w:rsid w:val="000D5E4D"/>
    <w:rsid w:val="000D623F"/>
    <w:rsid w:val="000D6547"/>
    <w:rsid w:val="000D675B"/>
    <w:rsid w:val="000D6888"/>
    <w:rsid w:val="000D6999"/>
    <w:rsid w:val="000D6D19"/>
    <w:rsid w:val="000D6E27"/>
    <w:rsid w:val="000D6E96"/>
    <w:rsid w:val="000D6F2B"/>
    <w:rsid w:val="000D7268"/>
    <w:rsid w:val="000D7783"/>
    <w:rsid w:val="000D7993"/>
    <w:rsid w:val="000D7B46"/>
    <w:rsid w:val="000D7C46"/>
    <w:rsid w:val="000D7E93"/>
    <w:rsid w:val="000E00C7"/>
    <w:rsid w:val="000E011D"/>
    <w:rsid w:val="000E0160"/>
    <w:rsid w:val="000E0304"/>
    <w:rsid w:val="000E03CF"/>
    <w:rsid w:val="000E076E"/>
    <w:rsid w:val="000E077E"/>
    <w:rsid w:val="000E0BD4"/>
    <w:rsid w:val="000E0C78"/>
    <w:rsid w:val="000E0CFE"/>
    <w:rsid w:val="000E0D09"/>
    <w:rsid w:val="000E0D89"/>
    <w:rsid w:val="000E1003"/>
    <w:rsid w:val="000E10FA"/>
    <w:rsid w:val="000E1390"/>
    <w:rsid w:val="000E14B9"/>
    <w:rsid w:val="000E173A"/>
    <w:rsid w:val="000E17B4"/>
    <w:rsid w:val="000E182B"/>
    <w:rsid w:val="000E1A09"/>
    <w:rsid w:val="000E1E8E"/>
    <w:rsid w:val="000E1F35"/>
    <w:rsid w:val="000E24C8"/>
    <w:rsid w:val="000E24D1"/>
    <w:rsid w:val="000E2787"/>
    <w:rsid w:val="000E279B"/>
    <w:rsid w:val="000E2828"/>
    <w:rsid w:val="000E28ED"/>
    <w:rsid w:val="000E2BB1"/>
    <w:rsid w:val="000E2CE5"/>
    <w:rsid w:val="000E2D32"/>
    <w:rsid w:val="000E2D54"/>
    <w:rsid w:val="000E2DBF"/>
    <w:rsid w:val="000E302C"/>
    <w:rsid w:val="000E3075"/>
    <w:rsid w:val="000E30F0"/>
    <w:rsid w:val="000E31F0"/>
    <w:rsid w:val="000E331F"/>
    <w:rsid w:val="000E3358"/>
    <w:rsid w:val="000E386B"/>
    <w:rsid w:val="000E38ED"/>
    <w:rsid w:val="000E3F84"/>
    <w:rsid w:val="000E40C3"/>
    <w:rsid w:val="000E415F"/>
    <w:rsid w:val="000E476B"/>
    <w:rsid w:val="000E4C9B"/>
    <w:rsid w:val="000E4D01"/>
    <w:rsid w:val="000E529E"/>
    <w:rsid w:val="000E535F"/>
    <w:rsid w:val="000E55DD"/>
    <w:rsid w:val="000E5830"/>
    <w:rsid w:val="000E5C4E"/>
    <w:rsid w:val="000E5CA5"/>
    <w:rsid w:val="000E5E3A"/>
    <w:rsid w:val="000E6205"/>
    <w:rsid w:val="000E6576"/>
    <w:rsid w:val="000E65A7"/>
    <w:rsid w:val="000E6635"/>
    <w:rsid w:val="000E6BAE"/>
    <w:rsid w:val="000E6BAF"/>
    <w:rsid w:val="000E6EED"/>
    <w:rsid w:val="000E6F62"/>
    <w:rsid w:val="000E71D2"/>
    <w:rsid w:val="000E720E"/>
    <w:rsid w:val="000E723A"/>
    <w:rsid w:val="000E734F"/>
    <w:rsid w:val="000E739D"/>
    <w:rsid w:val="000E7B74"/>
    <w:rsid w:val="000E7C4E"/>
    <w:rsid w:val="000E7F17"/>
    <w:rsid w:val="000E7F51"/>
    <w:rsid w:val="000F00A3"/>
    <w:rsid w:val="000F00D8"/>
    <w:rsid w:val="000F0216"/>
    <w:rsid w:val="000F0439"/>
    <w:rsid w:val="000F095B"/>
    <w:rsid w:val="000F0A7D"/>
    <w:rsid w:val="000F0BB3"/>
    <w:rsid w:val="000F0F9D"/>
    <w:rsid w:val="000F13C4"/>
    <w:rsid w:val="000F13D7"/>
    <w:rsid w:val="000F16EF"/>
    <w:rsid w:val="000F17E4"/>
    <w:rsid w:val="000F1878"/>
    <w:rsid w:val="000F1CF3"/>
    <w:rsid w:val="000F1F02"/>
    <w:rsid w:val="000F1F98"/>
    <w:rsid w:val="000F20CD"/>
    <w:rsid w:val="000F2965"/>
    <w:rsid w:val="000F29AE"/>
    <w:rsid w:val="000F2B2D"/>
    <w:rsid w:val="000F2DAB"/>
    <w:rsid w:val="000F314E"/>
    <w:rsid w:val="000F34C7"/>
    <w:rsid w:val="000F3832"/>
    <w:rsid w:val="000F3B40"/>
    <w:rsid w:val="000F3F2F"/>
    <w:rsid w:val="000F408B"/>
    <w:rsid w:val="000F42EA"/>
    <w:rsid w:val="000F44FF"/>
    <w:rsid w:val="000F4726"/>
    <w:rsid w:val="000F4CAF"/>
    <w:rsid w:val="000F4D2F"/>
    <w:rsid w:val="000F4DA0"/>
    <w:rsid w:val="000F4E0F"/>
    <w:rsid w:val="000F4F44"/>
    <w:rsid w:val="000F4FB4"/>
    <w:rsid w:val="000F5006"/>
    <w:rsid w:val="000F5043"/>
    <w:rsid w:val="000F53CB"/>
    <w:rsid w:val="000F5490"/>
    <w:rsid w:val="000F5725"/>
    <w:rsid w:val="000F5AA3"/>
    <w:rsid w:val="000F5B87"/>
    <w:rsid w:val="000F5C36"/>
    <w:rsid w:val="000F5D23"/>
    <w:rsid w:val="000F5E91"/>
    <w:rsid w:val="000F5F0B"/>
    <w:rsid w:val="000F63F0"/>
    <w:rsid w:val="000F63F8"/>
    <w:rsid w:val="000F6695"/>
    <w:rsid w:val="000F6799"/>
    <w:rsid w:val="000F6881"/>
    <w:rsid w:val="000F6BF4"/>
    <w:rsid w:val="000F6C32"/>
    <w:rsid w:val="000F6D86"/>
    <w:rsid w:val="000F6EBC"/>
    <w:rsid w:val="000F7522"/>
    <w:rsid w:val="000F75A4"/>
    <w:rsid w:val="000F7A7B"/>
    <w:rsid w:val="000F7CAD"/>
    <w:rsid w:val="000F7E22"/>
    <w:rsid w:val="00100097"/>
    <w:rsid w:val="001000E9"/>
    <w:rsid w:val="00100161"/>
    <w:rsid w:val="00100169"/>
    <w:rsid w:val="0010067A"/>
    <w:rsid w:val="00100912"/>
    <w:rsid w:val="00100920"/>
    <w:rsid w:val="00100E6F"/>
    <w:rsid w:val="00100F7B"/>
    <w:rsid w:val="001010D7"/>
    <w:rsid w:val="00101489"/>
    <w:rsid w:val="0010160A"/>
    <w:rsid w:val="001017C8"/>
    <w:rsid w:val="00101A0E"/>
    <w:rsid w:val="00101ACE"/>
    <w:rsid w:val="00101D6C"/>
    <w:rsid w:val="00102147"/>
    <w:rsid w:val="001021DD"/>
    <w:rsid w:val="001021F1"/>
    <w:rsid w:val="00102366"/>
    <w:rsid w:val="001024AA"/>
    <w:rsid w:val="0010252A"/>
    <w:rsid w:val="0010273C"/>
    <w:rsid w:val="001027AE"/>
    <w:rsid w:val="001027C1"/>
    <w:rsid w:val="00102999"/>
    <w:rsid w:val="00102A33"/>
    <w:rsid w:val="00102BA5"/>
    <w:rsid w:val="00102E56"/>
    <w:rsid w:val="00103159"/>
    <w:rsid w:val="001031F0"/>
    <w:rsid w:val="0010342F"/>
    <w:rsid w:val="0010352F"/>
    <w:rsid w:val="00103658"/>
    <w:rsid w:val="0010366C"/>
    <w:rsid w:val="00103890"/>
    <w:rsid w:val="00103B5A"/>
    <w:rsid w:val="00103CC2"/>
    <w:rsid w:val="00103E17"/>
    <w:rsid w:val="00103F7E"/>
    <w:rsid w:val="00104016"/>
    <w:rsid w:val="00104036"/>
    <w:rsid w:val="00104058"/>
    <w:rsid w:val="0010405D"/>
    <w:rsid w:val="00104178"/>
    <w:rsid w:val="00104228"/>
    <w:rsid w:val="00104409"/>
    <w:rsid w:val="00104979"/>
    <w:rsid w:val="00104A80"/>
    <w:rsid w:val="00104ACF"/>
    <w:rsid w:val="00104D55"/>
    <w:rsid w:val="0010509F"/>
    <w:rsid w:val="001050B7"/>
    <w:rsid w:val="001050F9"/>
    <w:rsid w:val="00105199"/>
    <w:rsid w:val="0010521E"/>
    <w:rsid w:val="001053E5"/>
    <w:rsid w:val="0010551F"/>
    <w:rsid w:val="0010568A"/>
    <w:rsid w:val="001056C5"/>
    <w:rsid w:val="00105820"/>
    <w:rsid w:val="001058A1"/>
    <w:rsid w:val="00105CEE"/>
    <w:rsid w:val="00105DA1"/>
    <w:rsid w:val="00105EE3"/>
    <w:rsid w:val="00106027"/>
    <w:rsid w:val="001063FC"/>
    <w:rsid w:val="001065FB"/>
    <w:rsid w:val="0010660E"/>
    <w:rsid w:val="001069E4"/>
    <w:rsid w:val="00106A95"/>
    <w:rsid w:val="00106CC3"/>
    <w:rsid w:val="00106DA5"/>
    <w:rsid w:val="00106E7E"/>
    <w:rsid w:val="00106F17"/>
    <w:rsid w:val="00106FF1"/>
    <w:rsid w:val="001076FD"/>
    <w:rsid w:val="0010795D"/>
    <w:rsid w:val="00107993"/>
    <w:rsid w:val="00110261"/>
    <w:rsid w:val="0011034F"/>
    <w:rsid w:val="00110631"/>
    <w:rsid w:val="00110851"/>
    <w:rsid w:val="001108EE"/>
    <w:rsid w:val="0011090D"/>
    <w:rsid w:val="001111BD"/>
    <w:rsid w:val="001115C0"/>
    <w:rsid w:val="001115F4"/>
    <w:rsid w:val="001116D2"/>
    <w:rsid w:val="0011190B"/>
    <w:rsid w:val="00111AD9"/>
    <w:rsid w:val="00111DA6"/>
    <w:rsid w:val="00111EF4"/>
    <w:rsid w:val="00112089"/>
    <w:rsid w:val="0011230B"/>
    <w:rsid w:val="001126ED"/>
    <w:rsid w:val="00112919"/>
    <w:rsid w:val="00112975"/>
    <w:rsid w:val="00112B8F"/>
    <w:rsid w:val="00112E14"/>
    <w:rsid w:val="00112F58"/>
    <w:rsid w:val="0011303D"/>
    <w:rsid w:val="00113489"/>
    <w:rsid w:val="001134DA"/>
    <w:rsid w:val="0011372B"/>
    <w:rsid w:val="00113D8F"/>
    <w:rsid w:val="001140FA"/>
    <w:rsid w:val="001141CF"/>
    <w:rsid w:val="00114379"/>
    <w:rsid w:val="00114694"/>
    <w:rsid w:val="001146A3"/>
    <w:rsid w:val="001146C6"/>
    <w:rsid w:val="001147B8"/>
    <w:rsid w:val="001147D2"/>
    <w:rsid w:val="00114949"/>
    <w:rsid w:val="00114E61"/>
    <w:rsid w:val="00114EA7"/>
    <w:rsid w:val="0011530A"/>
    <w:rsid w:val="00115334"/>
    <w:rsid w:val="0011536C"/>
    <w:rsid w:val="0011538F"/>
    <w:rsid w:val="001155A6"/>
    <w:rsid w:val="00115716"/>
    <w:rsid w:val="0011584C"/>
    <w:rsid w:val="001158D5"/>
    <w:rsid w:val="00116009"/>
    <w:rsid w:val="00116148"/>
    <w:rsid w:val="00116339"/>
    <w:rsid w:val="00116409"/>
    <w:rsid w:val="0011645E"/>
    <w:rsid w:val="001166B6"/>
    <w:rsid w:val="00116960"/>
    <w:rsid w:val="00116A2D"/>
    <w:rsid w:val="00116A42"/>
    <w:rsid w:val="00116C25"/>
    <w:rsid w:val="00116DF3"/>
    <w:rsid w:val="001172EA"/>
    <w:rsid w:val="0011738B"/>
    <w:rsid w:val="001175EF"/>
    <w:rsid w:val="00117677"/>
    <w:rsid w:val="0011783F"/>
    <w:rsid w:val="00117957"/>
    <w:rsid w:val="00117A39"/>
    <w:rsid w:val="00117C78"/>
    <w:rsid w:val="001201EA"/>
    <w:rsid w:val="001202A5"/>
    <w:rsid w:val="001202DF"/>
    <w:rsid w:val="001203DB"/>
    <w:rsid w:val="0012065D"/>
    <w:rsid w:val="0012079F"/>
    <w:rsid w:val="001207F3"/>
    <w:rsid w:val="00120BC4"/>
    <w:rsid w:val="00120C13"/>
    <w:rsid w:val="00120D1F"/>
    <w:rsid w:val="00121769"/>
    <w:rsid w:val="00121776"/>
    <w:rsid w:val="00121E1A"/>
    <w:rsid w:val="00121E39"/>
    <w:rsid w:val="00121E45"/>
    <w:rsid w:val="00122244"/>
    <w:rsid w:val="00122246"/>
    <w:rsid w:val="001225BC"/>
    <w:rsid w:val="00122727"/>
    <w:rsid w:val="00122842"/>
    <w:rsid w:val="00122888"/>
    <w:rsid w:val="00122A1F"/>
    <w:rsid w:val="00122B14"/>
    <w:rsid w:val="00122B59"/>
    <w:rsid w:val="00122E59"/>
    <w:rsid w:val="001232D2"/>
    <w:rsid w:val="0012345C"/>
    <w:rsid w:val="001235F0"/>
    <w:rsid w:val="00123668"/>
    <w:rsid w:val="0012367C"/>
    <w:rsid w:val="001236BC"/>
    <w:rsid w:val="00123975"/>
    <w:rsid w:val="00123B02"/>
    <w:rsid w:val="00123DED"/>
    <w:rsid w:val="00123F8A"/>
    <w:rsid w:val="00124124"/>
    <w:rsid w:val="0012467D"/>
    <w:rsid w:val="001246EC"/>
    <w:rsid w:val="00124778"/>
    <w:rsid w:val="00124882"/>
    <w:rsid w:val="001249D7"/>
    <w:rsid w:val="001249F8"/>
    <w:rsid w:val="001249FC"/>
    <w:rsid w:val="00124AB8"/>
    <w:rsid w:val="00124E10"/>
    <w:rsid w:val="00125078"/>
    <w:rsid w:val="001252FE"/>
    <w:rsid w:val="00125336"/>
    <w:rsid w:val="001254E2"/>
    <w:rsid w:val="001255A6"/>
    <w:rsid w:val="0012573A"/>
    <w:rsid w:val="00125D34"/>
    <w:rsid w:val="00125EB0"/>
    <w:rsid w:val="00125EDF"/>
    <w:rsid w:val="00126013"/>
    <w:rsid w:val="001262E1"/>
    <w:rsid w:val="0012636F"/>
    <w:rsid w:val="0012637F"/>
    <w:rsid w:val="0012669C"/>
    <w:rsid w:val="001266FE"/>
    <w:rsid w:val="00126846"/>
    <w:rsid w:val="001268B7"/>
    <w:rsid w:val="001268D1"/>
    <w:rsid w:val="0012699A"/>
    <w:rsid w:val="00126A9F"/>
    <w:rsid w:val="00126C67"/>
    <w:rsid w:val="001274AC"/>
    <w:rsid w:val="001275E6"/>
    <w:rsid w:val="001277B6"/>
    <w:rsid w:val="001278B6"/>
    <w:rsid w:val="001279AD"/>
    <w:rsid w:val="00127C43"/>
    <w:rsid w:val="00127DE2"/>
    <w:rsid w:val="00127E92"/>
    <w:rsid w:val="00127F28"/>
    <w:rsid w:val="00127F8F"/>
    <w:rsid w:val="0013016D"/>
    <w:rsid w:val="00130257"/>
    <w:rsid w:val="00130714"/>
    <w:rsid w:val="00130953"/>
    <w:rsid w:val="00130AF0"/>
    <w:rsid w:val="00130BAF"/>
    <w:rsid w:val="00130BBD"/>
    <w:rsid w:val="001311B9"/>
    <w:rsid w:val="001315F8"/>
    <w:rsid w:val="00131683"/>
    <w:rsid w:val="0013181A"/>
    <w:rsid w:val="00131843"/>
    <w:rsid w:val="001319C4"/>
    <w:rsid w:val="00131AC6"/>
    <w:rsid w:val="001321CE"/>
    <w:rsid w:val="00132230"/>
    <w:rsid w:val="001322B0"/>
    <w:rsid w:val="00132440"/>
    <w:rsid w:val="00132671"/>
    <w:rsid w:val="001326DA"/>
    <w:rsid w:val="00132767"/>
    <w:rsid w:val="001327AC"/>
    <w:rsid w:val="00132917"/>
    <w:rsid w:val="001329AE"/>
    <w:rsid w:val="00132CC2"/>
    <w:rsid w:val="00132D21"/>
    <w:rsid w:val="00132E89"/>
    <w:rsid w:val="00132F7B"/>
    <w:rsid w:val="0013303B"/>
    <w:rsid w:val="00133094"/>
    <w:rsid w:val="0013327F"/>
    <w:rsid w:val="0013334C"/>
    <w:rsid w:val="0013364A"/>
    <w:rsid w:val="001336CA"/>
    <w:rsid w:val="00133928"/>
    <w:rsid w:val="00133976"/>
    <w:rsid w:val="00133A1F"/>
    <w:rsid w:val="00133C69"/>
    <w:rsid w:val="00133E11"/>
    <w:rsid w:val="00133EBD"/>
    <w:rsid w:val="00134176"/>
    <w:rsid w:val="001341AE"/>
    <w:rsid w:val="00134420"/>
    <w:rsid w:val="0013446A"/>
    <w:rsid w:val="001348F0"/>
    <w:rsid w:val="00134912"/>
    <w:rsid w:val="00134C6B"/>
    <w:rsid w:val="00134CB6"/>
    <w:rsid w:val="00134D78"/>
    <w:rsid w:val="00135015"/>
    <w:rsid w:val="00135071"/>
    <w:rsid w:val="00135095"/>
    <w:rsid w:val="001350B0"/>
    <w:rsid w:val="00135113"/>
    <w:rsid w:val="00135517"/>
    <w:rsid w:val="00135829"/>
    <w:rsid w:val="00135884"/>
    <w:rsid w:val="001358A7"/>
    <w:rsid w:val="001358F4"/>
    <w:rsid w:val="0013612A"/>
    <w:rsid w:val="00136270"/>
    <w:rsid w:val="0013669F"/>
    <w:rsid w:val="00136825"/>
    <w:rsid w:val="00136998"/>
    <w:rsid w:val="00136AAD"/>
    <w:rsid w:val="00136D2C"/>
    <w:rsid w:val="00136FFD"/>
    <w:rsid w:val="001371C0"/>
    <w:rsid w:val="00137280"/>
    <w:rsid w:val="00137288"/>
    <w:rsid w:val="00137480"/>
    <w:rsid w:val="001374FE"/>
    <w:rsid w:val="00137520"/>
    <w:rsid w:val="0013756F"/>
    <w:rsid w:val="001375B9"/>
    <w:rsid w:val="001376BD"/>
    <w:rsid w:val="001376EA"/>
    <w:rsid w:val="001376F7"/>
    <w:rsid w:val="00137C0B"/>
    <w:rsid w:val="00137EA0"/>
    <w:rsid w:val="00137FAF"/>
    <w:rsid w:val="00140608"/>
    <w:rsid w:val="0014073C"/>
    <w:rsid w:val="00140762"/>
    <w:rsid w:val="00140825"/>
    <w:rsid w:val="0014086C"/>
    <w:rsid w:val="001409E0"/>
    <w:rsid w:val="00140C00"/>
    <w:rsid w:val="00140E5E"/>
    <w:rsid w:val="00140EEA"/>
    <w:rsid w:val="00141054"/>
    <w:rsid w:val="001410AA"/>
    <w:rsid w:val="001410F1"/>
    <w:rsid w:val="00141219"/>
    <w:rsid w:val="00141668"/>
    <w:rsid w:val="001417A0"/>
    <w:rsid w:val="001417A4"/>
    <w:rsid w:val="001418FE"/>
    <w:rsid w:val="00141DE4"/>
    <w:rsid w:val="00141E46"/>
    <w:rsid w:val="00141ED1"/>
    <w:rsid w:val="00141F72"/>
    <w:rsid w:val="0014206B"/>
    <w:rsid w:val="00142093"/>
    <w:rsid w:val="00142520"/>
    <w:rsid w:val="00142558"/>
    <w:rsid w:val="00142693"/>
    <w:rsid w:val="00142E42"/>
    <w:rsid w:val="0014309A"/>
    <w:rsid w:val="00143153"/>
    <w:rsid w:val="0014354F"/>
    <w:rsid w:val="0014371C"/>
    <w:rsid w:val="00143EED"/>
    <w:rsid w:val="00143EFE"/>
    <w:rsid w:val="00143FFE"/>
    <w:rsid w:val="0014471E"/>
    <w:rsid w:val="0014484C"/>
    <w:rsid w:val="0014491B"/>
    <w:rsid w:val="00144B3F"/>
    <w:rsid w:val="00144D67"/>
    <w:rsid w:val="00144DCB"/>
    <w:rsid w:val="00144E04"/>
    <w:rsid w:val="00144E2A"/>
    <w:rsid w:val="00144F28"/>
    <w:rsid w:val="00144F80"/>
    <w:rsid w:val="00144FCA"/>
    <w:rsid w:val="001450BD"/>
    <w:rsid w:val="001454C4"/>
    <w:rsid w:val="00145671"/>
    <w:rsid w:val="00145E70"/>
    <w:rsid w:val="0014618E"/>
    <w:rsid w:val="001462A5"/>
    <w:rsid w:val="001462D7"/>
    <w:rsid w:val="001464D2"/>
    <w:rsid w:val="00146577"/>
    <w:rsid w:val="00146773"/>
    <w:rsid w:val="00146FED"/>
    <w:rsid w:val="0014703E"/>
    <w:rsid w:val="0014723A"/>
    <w:rsid w:val="001475B3"/>
    <w:rsid w:val="0014767C"/>
    <w:rsid w:val="001476D3"/>
    <w:rsid w:val="00147825"/>
    <w:rsid w:val="00147D43"/>
    <w:rsid w:val="00147D65"/>
    <w:rsid w:val="00147D91"/>
    <w:rsid w:val="00147EAD"/>
    <w:rsid w:val="001508E1"/>
    <w:rsid w:val="001509B7"/>
    <w:rsid w:val="00150A19"/>
    <w:rsid w:val="00150A7D"/>
    <w:rsid w:val="00150A99"/>
    <w:rsid w:val="00150C1B"/>
    <w:rsid w:val="00150CB8"/>
    <w:rsid w:val="00150F01"/>
    <w:rsid w:val="00150FC7"/>
    <w:rsid w:val="0015107A"/>
    <w:rsid w:val="001510ED"/>
    <w:rsid w:val="00151544"/>
    <w:rsid w:val="0015159A"/>
    <w:rsid w:val="001516EA"/>
    <w:rsid w:val="001517AA"/>
    <w:rsid w:val="001517AB"/>
    <w:rsid w:val="00151805"/>
    <w:rsid w:val="00151897"/>
    <w:rsid w:val="00151B31"/>
    <w:rsid w:val="00151CE5"/>
    <w:rsid w:val="00151F4B"/>
    <w:rsid w:val="00151FFD"/>
    <w:rsid w:val="00152066"/>
    <w:rsid w:val="00152559"/>
    <w:rsid w:val="001525D4"/>
    <w:rsid w:val="00152611"/>
    <w:rsid w:val="00152A32"/>
    <w:rsid w:val="00152A3B"/>
    <w:rsid w:val="00152AAD"/>
    <w:rsid w:val="0015326D"/>
    <w:rsid w:val="0015334E"/>
    <w:rsid w:val="0015347E"/>
    <w:rsid w:val="001535E5"/>
    <w:rsid w:val="00153723"/>
    <w:rsid w:val="00153946"/>
    <w:rsid w:val="00153A48"/>
    <w:rsid w:val="00153A6B"/>
    <w:rsid w:val="00153BCD"/>
    <w:rsid w:val="00153C87"/>
    <w:rsid w:val="00153E69"/>
    <w:rsid w:val="00153EEF"/>
    <w:rsid w:val="00153F29"/>
    <w:rsid w:val="001540ED"/>
    <w:rsid w:val="001540F5"/>
    <w:rsid w:val="0015426A"/>
    <w:rsid w:val="00154422"/>
    <w:rsid w:val="001544AB"/>
    <w:rsid w:val="0015480A"/>
    <w:rsid w:val="00154899"/>
    <w:rsid w:val="00154F0D"/>
    <w:rsid w:val="00154F34"/>
    <w:rsid w:val="00155178"/>
    <w:rsid w:val="00155648"/>
    <w:rsid w:val="00155696"/>
    <w:rsid w:val="0015571A"/>
    <w:rsid w:val="001557AD"/>
    <w:rsid w:val="001557E9"/>
    <w:rsid w:val="00155931"/>
    <w:rsid w:val="00155D53"/>
    <w:rsid w:val="0015622B"/>
    <w:rsid w:val="00156260"/>
    <w:rsid w:val="00156284"/>
    <w:rsid w:val="00156502"/>
    <w:rsid w:val="001568B4"/>
    <w:rsid w:val="001572B6"/>
    <w:rsid w:val="0015748E"/>
    <w:rsid w:val="00157921"/>
    <w:rsid w:val="00157ACC"/>
    <w:rsid w:val="0016019C"/>
    <w:rsid w:val="001601C7"/>
    <w:rsid w:val="001602C2"/>
    <w:rsid w:val="001603B9"/>
    <w:rsid w:val="00160674"/>
    <w:rsid w:val="00160786"/>
    <w:rsid w:val="00160BEB"/>
    <w:rsid w:val="001613CB"/>
    <w:rsid w:val="0016152E"/>
    <w:rsid w:val="0016161B"/>
    <w:rsid w:val="00161A98"/>
    <w:rsid w:val="00161BDF"/>
    <w:rsid w:val="00161CA5"/>
    <w:rsid w:val="00161E31"/>
    <w:rsid w:val="00161E99"/>
    <w:rsid w:val="00162262"/>
    <w:rsid w:val="001623A3"/>
    <w:rsid w:val="0016255C"/>
    <w:rsid w:val="00162575"/>
    <w:rsid w:val="00162589"/>
    <w:rsid w:val="00162BD5"/>
    <w:rsid w:val="00162CF1"/>
    <w:rsid w:val="00162F2B"/>
    <w:rsid w:val="00162F71"/>
    <w:rsid w:val="00162F82"/>
    <w:rsid w:val="00162FB5"/>
    <w:rsid w:val="001630E4"/>
    <w:rsid w:val="00163176"/>
    <w:rsid w:val="0016368F"/>
    <w:rsid w:val="00163759"/>
    <w:rsid w:val="001639BC"/>
    <w:rsid w:val="00163AFC"/>
    <w:rsid w:val="00163C49"/>
    <w:rsid w:val="00163C9A"/>
    <w:rsid w:val="00163EAF"/>
    <w:rsid w:val="001642EC"/>
    <w:rsid w:val="00164368"/>
    <w:rsid w:val="00164646"/>
    <w:rsid w:val="0016465C"/>
    <w:rsid w:val="00164795"/>
    <w:rsid w:val="001647FA"/>
    <w:rsid w:val="00164E99"/>
    <w:rsid w:val="00164EB6"/>
    <w:rsid w:val="00165137"/>
    <w:rsid w:val="001652DD"/>
    <w:rsid w:val="0016563B"/>
    <w:rsid w:val="00165B5E"/>
    <w:rsid w:val="00165CE6"/>
    <w:rsid w:val="00165D9A"/>
    <w:rsid w:val="001661BF"/>
    <w:rsid w:val="0016634F"/>
    <w:rsid w:val="00166522"/>
    <w:rsid w:val="00166809"/>
    <w:rsid w:val="0016680E"/>
    <w:rsid w:val="00166879"/>
    <w:rsid w:val="001669F9"/>
    <w:rsid w:val="00166C75"/>
    <w:rsid w:val="00166D9E"/>
    <w:rsid w:val="00166EAF"/>
    <w:rsid w:val="00166EE2"/>
    <w:rsid w:val="0016700E"/>
    <w:rsid w:val="001670B0"/>
    <w:rsid w:val="00167125"/>
    <w:rsid w:val="0016733C"/>
    <w:rsid w:val="0016764C"/>
    <w:rsid w:val="00167804"/>
    <w:rsid w:val="00167891"/>
    <w:rsid w:val="001679A2"/>
    <w:rsid w:val="00167ACD"/>
    <w:rsid w:val="00170397"/>
    <w:rsid w:val="001703B3"/>
    <w:rsid w:val="00170482"/>
    <w:rsid w:val="001706E4"/>
    <w:rsid w:val="001706E7"/>
    <w:rsid w:val="001708D0"/>
    <w:rsid w:val="0017094B"/>
    <w:rsid w:val="00170E05"/>
    <w:rsid w:val="0017121D"/>
    <w:rsid w:val="0017132F"/>
    <w:rsid w:val="00171657"/>
    <w:rsid w:val="00171661"/>
    <w:rsid w:val="00171B5E"/>
    <w:rsid w:val="00171BC2"/>
    <w:rsid w:val="00171BF0"/>
    <w:rsid w:val="00171CEF"/>
    <w:rsid w:val="00171D7E"/>
    <w:rsid w:val="00171F14"/>
    <w:rsid w:val="0017206E"/>
    <w:rsid w:val="00172379"/>
    <w:rsid w:val="001725EA"/>
    <w:rsid w:val="0017260C"/>
    <w:rsid w:val="00172921"/>
    <w:rsid w:val="001729E1"/>
    <w:rsid w:val="00172A75"/>
    <w:rsid w:val="00172B61"/>
    <w:rsid w:val="00172BF9"/>
    <w:rsid w:val="00172C20"/>
    <w:rsid w:val="00172C78"/>
    <w:rsid w:val="0017303E"/>
    <w:rsid w:val="00173467"/>
    <w:rsid w:val="001734F1"/>
    <w:rsid w:val="00173749"/>
    <w:rsid w:val="00173870"/>
    <w:rsid w:val="001738A5"/>
    <w:rsid w:val="00173A00"/>
    <w:rsid w:val="00173D38"/>
    <w:rsid w:val="00173F6C"/>
    <w:rsid w:val="001744BA"/>
    <w:rsid w:val="0017489C"/>
    <w:rsid w:val="00174DDB"/>
    <w:rsid w:val="00175009"/>
    <w:rsid w:val="00175283"/>
    <w:rsid w:val="001752EC"/>
    <w:rsid w:val="001753D8"/>
    <w:rsid w:val="00175614"/>
    <w:rsid w:val="001757E6"/>
    <w:rsid w:val="00175869"/>
    <w:rsid w:val="00175A6E"/>
    <w:rsid w:val="00175B5A"/>
    <w:rsid w:val="00175C13"/>
    <w:rsid w:val="00175C4F"/>
    <w:rsid w:val="00175DAB"/>
    <w:rsid w:val="00175EF2"/>
    <w:rsid w:val="0017639F"/>
    <w:rsid w:val="00176414"/>
    <w:rsid w:val="00176AA0"/>
    <w:rsid w:val="00176BDB"/>
    <w:rsid w:val="00176CA9"/>
    <w:rsid w:val="00176ECF"/>
    <w:rsid w:val="0017714C"/>
    <w:rsid w:val="0017722E"/>
    <w:rsid w:val="00177482"/>
    <w:rsid w:val="00177711"/>
    <w:rsid w:val="00177A0D"/>
    <w:rsid w:val="00177AC2"/>
    <w:rsid w:val="00177C04"/>
    <w:rsid w:val="00177DFF"/>
    <w:rsid w:val="00177EBD"/>
    <w:rsid w:val="00180007"/>
    <w:rsid w:val="0018016C"/>
    <w:rsid w:val="00180298"/>
    <w:rsid w:val="001806A9"/>
    <w:rsid w:val="00180747"/>
    <w:rsid w:val="00180860"/>
    <w:rsid w:val="001809CD"/>
    <w:rsid w:val="00180BE8"/>
    <w:rsid w:val="00180C4D"/>
    <w:rsid w:val="00180C69"/>
    <w:rsid w:val="00180CB6"/>
    <w:rsid w:val="00180D96"/>
    <w:rsid w:val="00180E60"/>
    <w:rsid w:val="001810F1"/>
    <w:rsid w:val="0018115C"/>
    <w:rsid w:val="001817BA"/>
    <w:rsid w:val="00181884"/>
    <w:rsid w:val="00181992"/>
    <w:rsid w:val="00181B3A"/>
    <w:rsid w:val="00181E19"/>
    <w:rsid w:val="00181E9D"/>
    <w:rsid w:val="001820B2"/>
    <w:rsid w:val="001821E9"/>
    <w:rsid w:val="001822C4"/>
    <w:rsid w:val="0018246F"/>
    <w:rsid w:val="00182718"/>
    <w:rsid w:val="00182B0B"/>
    <w:rsid w:val="00182CE4"/>
    <w:rsid w:val="00182FBF"/>
    <w:rsid w:val="00183341"/>
    <w:rsid w:val="001836DF"/>
    <w:rsid w:val="00183848"/>
    <w:rsid w:val="00183B20"/>
    <w:rsid w:val="00183CB7"/>
    <w:rsid w:val="00183CC6"/>
    <w:rsid w:val="00183F11"/>
    <w:rsid w:val="001840F5"/>
    <w:rsid w:val="00184102"/>
    <w:rsid w:val="00184A29"/>
    <w:rsid w:val="00184B11"/>
    <w:rsid w:val="00184DAB"/>
    <w:rsid w:val="00184DBF"/>
    <w:rsid w:val="00184F51"/>
    <w:rsid w:val="001851DF"/>
    <w:rsid w:val="00185257"/>
    <w:rsid w:val="001858F6"/>
    <w:rsid w:val="00185E59"/>
    <w:rsid w:val="00185F10"/>
    <w:rsid w:val="00185F89"/>
    <w:rsid w:val="00185FDA"/>
    <w:rsid w:val="00186395"/>
    <w:rsid w:val="001863AF"/>
    <w:rsid w:val="001863E3"/>
    <w:rsid w:val="0018695F"/>
    <w:rsid w:val="001869EF"/>
    <w:rsid w:val="00186A7F"/>
    <w:rsid w:val="00186B4D"/>
    <w:rsid w:val="00186E1B"/>
    <w:rsid w:val="0018767B"/>
    <w:rsid w:val="00190318"/>
    <w:rsid w:val="001908C5"/>
    <w:rsid w:val="00190927"/>
    <w:rsid w:val="00190BD5"/>
    <w:rsid w:val="00190BDF"/>
    <w:rsid w:val="00190C5A"/>
    <w:rsid w:val="00190D28"/>
    <w:rsid w:val="00191202"/>
    <w:rsid w:val="0019161F"/>
    <w:rsid w:val="0019163E"/>
    <w:rsid w:val="00191727"/>
    <w:rsid w:val="001917CE"/>
    <w:rsid w:val="001917D6"/>
    <w:rsid w:val="00191C33"/>
    <w:rsid w:val="00191EBF"/>
    <w:rsid w:val="00191F0F"/>
    <w:rsid w:val="00191F95"/>
    <w:rsid w:val="00192093"/>
    <w:rsid w:val="001922C8"/>
    <w:rsid w:val="00192338"/>
    <w:rsid w:val="001923AF"/>
    <w:rsid w:val="00192589"/>
    <w:rsid w:val="001925E5"/>
    <w:rsid w:val="001929F7"/>
    <w:rsid w:val="00192C30"/>
    <w:rsid w:val="0019345E"/>
    <w:rsid w:val="00193987"/>
    <w:rsid w:val="00193EB9"/>
    <w:rsid w:val="001940C2"/>
    <w:rsid w:val="001943DF"/>
    <w:rsid w:val="0019445C"/>
    <w:rsid w:val="00194654"/>
    <w:rsid w:val="00194955"/>
    <w:rsid w:val="001949CA"/>
    <w:rsid w:val="00194B46"/>
    <w:rsid w:val="0019509E"/>
    <w:rsid w:val="00195447"/>
    <w:rsid w:val="001954AB"/>
    <w:rsid w:val="00195657"/>
    <w:rsid w:val="0019573B"/>
    <w:rsid w:val="00195839"/>
    <w:rsid w:val="0019592C"/>
    <w:rsid w:val="00195D36"/>
    <w:rsid w:val="00195F69"/>
    <w:rsid w:val="00196085"/>
    <w:rsid w:val="001960EA"/>
    <w:rsid w:val="00196395"/>
    <w:rsid w:val="00196B90"/>
    <w:rsid w:val="00196DE8"/>
    <w:rsid w:val="00196FF4"/>
    <w:rsid w:val="00197246"/>
    <w:rsid w:val="0019734F"/>
    <w:rsid w:val="001974AB"/>
    <w:rsid w:val="001977A2"/>
    <w:rsid w:val="001978F5"/>
    <w:rsid w:val="00197A38"/>
    <w:rsid w:val="00197A59"/>
    <w:rsid w:val="00197ABF"/>
    <w:rsid w:val="001A016E"/>
    <w:rsid w:val="001A0303"/>
    <w:rsid w:val="001A0313"/>
    <w:rsid w:val="001A0676"/>
    <w:rsid w:val="001A067A"/>
    <w:rsid w:val="001A06C8"/>
    <w:rsid w:val="001A0988"/>
    <w:rsid w:val="001A0BE2"/>
    <w:rsid w:val="001A0CE0"/>
    <w:rsid w:val="001A10A9"/>
    <w:rsid w:val="001A1337"/>
    <w:rsid w:val="001A14F7"/>
    <w:rsid w:val="001A14FB"/>
    <w:rsid w:val="001A1594"/>
    <w:rsid w:val="001A1618"/>
    <w:rsid w:val="001A1931"/>
    <w:rsid w:val="001A1980"/>
    <w:rsid w:val="001A1F5C"/>
    <w:rsid w:val="001A2096"/>
    <w:rsid w:val="001A22D5"/>
    <w:rsid w:val="001A25CB"/>
    <w:rsid w:val="001A28EB"/>
    <w:rsid w:val="001A2939"/>
    <w:rsid w:val="001A2A64"/>
    <w:rsid w:val="001A2C0E"/>
    <w:rsid w:val="001A2FD5"/>
    <w:rsid w:val="001A3037"/>
    <w:rsid w:val="001A30FB"/>
    <w:rsid w:val="001A3134"/>
    <w:rsid w:val="001A351F"/>
    <w:rsid w:val="001A36CF"/>
    <w:rsid w:val="001A3974"/>
    <w:rsid w:val="001A3AFD"/>
    <w:rsid w:val="001A3BBA"/>
    <w:rsid w:val="001A3C50"/>
    <w:rsid w:val="001A3CDF"/>
    <w:rsid w:val="001A3F0F"/>
    <w:rsid w:val="001A3FA5"/>
    <w:rsid w:val="001A4098"/>
    <w:rsid w:val="001A4228"/>
    <w:rsid w:val="001A4416"/>
    <w:rsid w:val="001A453B"/>
    <w:rsid w:val="001A478B"/>
    <w:rsid w:val="001A4AF6"/>
    <w:rsid w:val="001A4DE6"/>
    <w:rsid w:val="001A4EDF"/>
    <w:rsid w:val="001A4F83"/>
    <w:rsid w:val="001A507E"/>
    <w:rsid w:val="001A5308"/>
    <w:rsid w:val="001A558A"/>
    <w:rsid w:val="001A5696"/>
    <w:rsid w:val="001A5737"/>
    <w:rsid w:val="001A58A4"/>
    <w:rsid w:val="001A5927"/>
    <w:rsid w:val="001A5C97"/>
    <w:rsid w:val="001A6164"/>
    <w:rsid w:val="001A619A"/>
    <w:rsid w:val="001A61A0"/>
    <w:rsid w:val="001A6236"/>
    <w:rsid w:val="001A62BB"/>
    <w:rsid w:val="001A644D"/>
    <w:rsid w:val="001A6AFE"/>
    <w:rsid w:val="001A6C8F"/>
    <w:rsid w:val="001A6E27"/>
    <w:rsid w:val="001A6F43"/>
    <w:rsid w:val="001A7008"/>
    <w:rsid w:val="001A706D"/>
    <w:rsid w:val="001A71EB"/>
    <w:rsid w:val="001A72EE"/>
    <w:rsid w:val="001A73AC"/>
    <w:rsid w:val="001A757B"/>
    <w:rsid w:val="001A7826"/>
    <w:rsid w:val="001A79DA"/>
    <w:rsid w:val="001A7CAA"/>
    <w:rsid w:val="001A7F48"/>
    <w:rsid w:val="001B00B2"/>
    <w:rsid w:val="001B0149"/>
    <w:rsid w:val="001B0251"/>
    <w:rsid w:val="001B0B9D"/>
    <w:rsid w:val="001B11A4"/>
    <w:rsid w:val="001B138B"/>
    <w:rsid w:val="001B1565"/>
    <w:rsid w:val="001B159B"/>
    <w:rsid w:val="001B18A6"/>
    <w:rsid w:val="001B19B6"/>
    <w:rsid w:val="001B1CEB"/>
    <w:rsid w:val="001B1EC1"/>
    <w:rsid w:val="001B1EC4"/>
    <w:rsid w:val="001B1F72"/>
    <w:rsid w:val="001B2031"/>
    <w:rsid w:val="001B2108"/>
    <w:rsid w:val="001B2111"/>
    <w:rsid w:val="001B2279"/>
    <w:rsid w:val="001B22CA"/>
    <w:rsid w:val="001B2443"/>
    <w:rsid w:val="001B28A5"/>
    <w:rsid w:val="001B2993"/>
    <w:rsid w:val="001B2C18"/>
    <w:rsid w:val="001B2CA0"/>
    <w:rsid w:val="001B2E97"/>
    <w:rsid w:val="001B33AF"/>
    <w:rsid w:val="001B33B4"/>
    <w:rsid w:val="001B35C1"/>
    <w:rsid w:val="001B3731"/>
    <w:rsid w:val="001B3754"/>
    <w:rsid w:val="001B389D"/>
    <w:rsid w:val="001B3A10"/>
    <w:rsid w:val="001B3C71"/>
    <w:rsid w:val="001B3DB4"/>
    <w:rsid w:val="001B4371"/>
    <w:rsid w:val="001B471D"/>
    <w:rsid w:val="001B495B"/>
    <w:rsid w:val="001B5055"/>
    <w:rsid w:val="001B514A"/>
    <w:rsid w:val="001B5279"/>
    <w:rsid w:val="001B5332"/>
    <w:rsid w:val="001B54E9"/>
    <w:rsid w:val="001B55DE"/>
    <w:rsid w:val="001B560D"/>
    <w:rsid w:val="001B6240"/>
    <w:rsid w:val="001B627C"/>
    <w:rsid w:val="001B6351"/>
    <w:rsid w:val="001B63D5"/>
    <w:rsid w:val="001B6553"/>
    <w:rsid w:val="001B6ED8"/>
    <w:rsid w:val="001B70CF"/>
    <w:rsid w:val="001B7186"/>
    <w:rsid w:val="001B748B"/>
    <w:rsid w:val="001B74EC"/>
    <w:rsid w:val="001B7905"/>
    <w:rsid w:val="001B7AB6"/>
    <w:rsid w:val="001B7D5B"/>
    <w:rsid w:val="001C0085"/>
    <w:rsid w:val="001C00F7"/>
    <w:rsid w:val="001C02C8"/>
    <w:rsid w:val="001C02F7"/>
    <w:rsid w:val="001C0311"/>
    <w:rsid w:val="001C0515"/>
    <w:rsid w:val="001C063F"/>
    <w:rsid w:val="001C06F9"/>
    <w:rsid w:val="001C0874"/>
    <w:rsid w:val="001C0883"/>
    <w:rsid w:val="001C0B77"/>
    <w:rsid w:val="001C0EC3"/>
    <w:rsid w:val="001C12A0"/>
    <w:rsid w:val="001C16A9"/>
    <w:rsid w:val="001C1920"/>
    <w:rsid w:val="001C19A9"/>
    <w:rsid w:val="001C19EB"/>
    <w:rsid w:val="001C1E53"/>
    <w:rsid w:val="001C211D"/>
    <w:rsid w:val="001C24C0"/>
    <w:rsid w:val="001C2586"/>
    <w:rsid w:val="001C2747"/>
    <w:rsid w:val="001C2A8B"/>
    <w:rsid w:val="001C2E01"/>
    <w:rsid w:val="001C3434"/>
    <w:rsid w:val="001C3474"/>
    <w:rsid w:val="001C35A0"/>
    <w:rsid w:val="001C398A"/>
    <w:rsid w:val="001C39F0"/>
    <w:rsid w:val="001C3D5A"/>
    <w:rsid w:val="001C3DC6"/>
    <w:rsid w:val="001C3DCD"/>
    <w:rsid w:val="001C3E02"/>
    <w:rsid w:val="001C447C"/>
    <w:rsid w:val="001C4A39"/>
    <w:rsid w:val="001C4C5A"/>
    <w:rsid w:val="001C4F5F"/>
    <w:rsid w:val="001C4F8E"/>
    <w:rsid w:val="001C5125"/>
    <w:rsid w:val="001C5238"/>
    <w:rsid w:val="001C52DA"/>
    <w:rsid w:val="001C54B8"/>
    <w:rsid w:val="001C589B"/>
    <w:rsid w:val="001C58A6"/>
    <w:rsid w:val="001C5934"/>
    <w:rsid w:val="001C5AA2"/>
    <w:rsid w:val="001C5BC8"/>
    <w:rsid w:val="001C5DBB"/>
    <w:rsid w:val="001C5F88"/>
    <w:rsid w:val="001C5FD2"/>
    <w:rsid w:val="001C6182"/>
    <w:rsid w:val="001C619C"/>
    <w:rsid w:val="001C6684"/>
    <w:rsid w:val="001C66D2"/>
    <w:rsid w:val="001C68E4"/>
    <w:rsid w:val="001C697B"/>
    <w:rsid w:val="001C6AB9"/>
    <w:rsid w:val="001C6D65"/>
    <w:rsid w:val="001C70CF"/>
    <w:rsid w:val="001C7B49"/>
    <w:rsid w:val="001C7C32"/>
    <w:rsid w:val="001C7F47"/>
    <w:rsid w:val="001C7F6E"/>
    <w:rsid w:val="001D006C"/>
    <w:rsid w:val="001D009F"/>
    <w:rsid w:val="001D00B4"/>
    <w:rsid w:val="001D04AF"/>
    <w:rsid w:val="001D056C"/>
    <w:rsid w:val="001D0578"/>
    <w:rsid w:val="001D0593"/>
    <w:rsid w:val="001D0652"/>
    <w:rsid w:val="001D06BE"/>
    <w:rsid w:val="001D06D1"/>
    <w:rsid w:val="001D0855"/>
    <w:rsid w:val="001D0E4D"/>
    <w:rsid w:val="001D1258"/>
    <w:rsid w:val="001D13B7"/>
    <w:rsid w:val="001D1409"/>
    <w:rsid w:val="001D19F8"/>
    <w:rsid w:val="001D1AC8"/>
    <w:rsid w:val="001D1B69"/>
    <w:rsid w:val="001D1CFF"/>
    <w:rsid w:val="001D1EE5"/>
    <w:rsid w:val="001D201E"/>
    <w:rsid w:val="001D21DC"/>
    <w:rsid w:val="001D23AA"/>
    <w:rsid w:val="001D24D2"/>
    <w:rsid w:val="001D2B3C"/>
    <w:rsid w:val="001D2E6C"/>
    <w:rsid w:val="001D35DC"/>
    <w:rsid w:val="001D380F"/>
    <w:rsid w:val="001D3817"/>
    <w:rsid w:val="001D3A0B"/>
    <w:rsid w:val="001D3BC2"/>
    <w:rsid w:val="001D3D42"/>
    <w:rsid w:val="001D406C"/>
    <w:rsid w:val="001D435D"/>
    <w:rsid w:val="001D43C0"/>
    <w:rsid w:val="001D440D"/>
    <w:rsid w:val="001D448E"/>
    <w:rsid w:val="001D45FB"/>
    <w:rsid w:val="001D4969"/>
    <w:rsid w:val="001D4AF0"/>
    <w:rsid w:val="001D4D79"/>
    <w:rsid w:val="001D4DDD"/>
    <w:rsid w:val="001D4E08"/>
    <w:rsid w:val="001D4E33"/>
    <w:rsid w:val="001D4F24"/>
    <w:rsid w:val="001D506F"/>
    <w:rsid w:val="001D57BC"/>
    <w:rsid w:val="001D5C0D"/>
    <w:rsid w:val="001D5D88"/>
    <w:rsid w:val="001D620F"/>
    <w:rsid w:val="001D62C7"/>
    <w:rsid w:val="001D6937"/>
    <w:rsid w:val="001D6A32"/>
    <w:rsid w:val="001D6A7C"/>
    <w:rsid w:val="001D6B56"/>
    <w:rsid w:val="001D6E46"/>
    <w:rsid w:val="001D6E61"/>
    <w:rsid w:val="001D6F30"/>
    <w:rsid w:val="001D704A"/>
    <w:rsid w:val="001D7144"/>
    <w:rsid w:val="001D7260"/>
    <w:rsid w:val="001D7816"/>
    <w:rsid w:val="001D797C"/>
    <w:rsid w:val="001D7ADE"/>
    <w:rsid w:val="001D7B96"/>
    <w:rsid w:val="001D7EB4"/>
    <w:rsid w:val="001D7FE2"/>
    <w:rsid w:val="001E0293"/>
    <w:rsid w:val="001E02D6"/>
    <w:rsid w:val="001E0407"/>
    <w:rsid w:val="001E09F4"/>
    <w:rsid w:val="001E0A73"/>
    <w:rsid w:val="001E0CB7"/>
    <w:rsid w:val="001E0FAD"/>
    <w:rsid w:val="001E111F"/>
    <w:rsid w:val="001E11A6"/>
    <w:rsid w:val="001E1284"/>
    <w:rsid w:val="001E1311"/>
    <w:rsid w:val="001E1524"/>
    <w:rsid w:val="001E15E6"/>
    <w:rsid w:val="001E16D8"/>
    <w:rsid w:val="001E1710"/>
    <w:rsid w:val="001E1AD4"/>
    <w:rsid w:val="001E1C9A"/>
    <w:rsid w:val="001E1D07"/>
    <w:rsid w:val="001E1D3C"/>
    <w:rsid w:val="001E1DDA"/>
    <w:rsid w:val="001E1EF1"/>
    <w:rsid w:val="001E220A"/>
    <w:rsid w:val="001E227A"/>
    <w:rsid w:val="001E227C"/>
    <w:rsid w:val="001E251E"/>
    <w:rsid w:val="001E266E"/>
    <w:rsid w:val="001E2818"/>
    <w:rsid w:val="001E2EEF"/>
    <w:rsid w:val="001E3188"/>
    <w:rsid w:val="001E31D1"/>
    <w:rsid w:val="001E32BE"/>
    <w:rsid w:val="001E347A"/>
    <w:rsid w:val="001E3A45"/>
    <w:rsid w:val="001E409E"/>
    <w:rsid w:val="001E420B"/>
    <w:rsid w:val="001E4347"/>
    <w:rsid w:val="001E4599"/>
    <w:rsid w:val="001E469F"/>
    <w:rsid w:val="001E4704"/>
    <w:rsid w:val="001E4826"/>
    <w:rsid w:val="001E4A00"/>
    <w:rsid w:val="001E4F1A"/>
    <w:rsid w:val="001E4FCF"/>
    <w:rsid w:val="001E5BB2"/>
    <w:rsid w:val="001E5D1F"/>
    <w:rsid w:val="001E6313"/>
    <w:rsid w:val="001E6A38"/>
    <w:rsid w:val="001E6BDA"/>
    <w:rsid w:val="001E6C1B"/>
    <w:rsid w:val="001E6FED"/>
    <w:rsid w:val="001E7076"/>
    <w:rsid w:val="001E7173"/>
    <w:rsid w:val="001E719A"/>
    <w:rsid w:val="001E7402"/>
    <w:rsid w:val="001E750C"/>
    <w:rsid w:val="001E76A1"/>
    <w:rsid w:val="001E7842"/>
    <w:rsid w:val="001E7A8F"/>
    <w:rsid w:val="001E7ACF"/>
    <w:rsid w:val="001E7BE9"/>
    <w:rsid w:val="001E7D26"/>
    <w:rsid w:val="001F015D"/>
    <w:rsid w:val="001F020C"/>
    <w:rsid w:val="001F032A"/>
    <w:rsid w:val="001F0546"/>
    <w:rsid w:val="001F0DDF"/>
    <w:rsid w:val="001F0F86"/>
    <w:rsid w:val="001F1027"/>
    <w:rsid w:val="001F117E"/>
    <w:rsid w:val="001F11F0"/>
    <w:rsid w:val="001F17FE"/>
    <w:rsid w:val="001F18E2"/>
    <w:rsid w:val="001F1B1E"/>
    <w:rsid w:val="001F1BEA"/>
    <w:rsid w:val="001F1D6F"/>
    <w:rsid w:val="001F1DFA"/>
    <w:rsid w:val="001F1E26"/>
    <w:rsid w:val="001F1FFC"/>
    <w:rsid w:val="001F22A9"/>
    <w:rsid w:val="001F26E9"/>
    <w:rsid w:val="001F29D5"/>
    <w:rsid w:val="001F29D6"/>
    <w:rsid w:val="001F2E08"/>
    <w:rsid w:val="001F2E0E"/>
    <w:rsid w:val="001F2ECA"/>
    <w:rsid w:val="001F302C"/>
    <w:rsid w:val="001F3218"/>
    <w:rsid w:val="001F32A1"/>
    <w:rsid w:val="001F3349"/>
    <w:rsid w:val="001F33A0"/>
    <w:rsid w:val="001F34E2"/>
    <w:rsid w:val="001F35A8"/>
    <w:rsid w:val="001F39AB"/>
    <w:rsid w:val="001F4104"/>
    <w:rsid w:val="001F4112"/>
    <w:rsid w:val="001F42EE"/>
    <w:rsid w:val="001F45E8"/>
    <w:rsid w:val="001F4742"/>
    <w:rsid w:val="001F4757"/>
    <w:rsid w:val="001F493B"/>
    <w:rsid w:val="001F4A7A"/>
    <w:rsid w:val="001F4C65"/>
    <w:rsid w:val="001F4D34"/>
    <w:rsid w:val="001F4DA6"/>
    <w:rsid w:val="001F4DC8"/>
    <w:rsid w:val="001F4E57"/>
    <w:rsid w:val="001F4EA2"/>
    <w:rsid w:val="001F50D7"/>
    <w:rsid w:val="001F536E"/>
    <w:rsid w:val="001F53A2"/>
    <w:rsid w:val="001F56F2"/>
    <w:rsid w:val="001F5C95"/>
    <w:rsid w:val="001F5C9E"/>
    <w:rsid w:val="001F5E73"/>
    <w:rsid w:val="001F5ED8"/>
    <w:rsid w:val="001F5F10"/>
    <w:rsid w:val="001F6308"/>
    <w:rsid w:val="001F644E"/>
    <w:rsid w:val="001F6D5E"/>
    <w:rsid w:val="001F6E45"/>
    <w:rsid w:val="001F711B"/>
    <w:rsid w:val="001F7317"/>
    <w:rsid w:val="001F7452"/>
    <w:rsid w:val="001F76B6"/>
    <w:rsid w:val="001F77B4"/>
    <w:rsid w:val="001F798D"/>
    <w:rsid w:val="001F79CF"/>
    <w:rsid w:val="001F7DD6"/>
    <w:rsid w:val="001F7F57"/>
    <w:rsid w:val="002000F2"/>
    <w:rsid w:val="002000FC"/>
    <w:rsid w:val="00200660"/>
    <w:rsid w:val="00200696"/>
    <w:rsid w:val="0020087C"/>
    <w:rsid w:val="00200A92"/>
    <w:rsid w:val="00200B81"/>
    <w:rsid w:val="00200BF9"/>
    <w:rsid w:val="00200CC2"/>
    <w:rsid w:val="0020142D"/>
    <w:rsid w:val="00201446"/>
    <w:rsid w:val="00201488"/>
    <w:rsid w:val="002015DC"/>
    <w:rsid w:val="002016C0"/>
    <w:rsid w:val="00201A5F"/>
    <w:rsid w:val="00201B59"/>
    <w:rsid w:val="00201DEC"/>
    <w:rsid w:val="00201F31"/>
    <w:rsid w:val="00201FA2"/>
    <w:rsid w:val="0020212D"/>
    <w:rsid w:val="002024E6"/>
    <w:rsid w:val="00202C75"/>
    <w:rsid w:val="00202D2E"/>
    <w:rsid w:val="00202E7D"/>
    <w:rsid w:val="00202E82"/>
    <w:rsid w:val="0020307A"/>
    <w:rsid w:val="00203159"/>
    <w:rsid w:val="00203A61"/>
    <w:rsid w:val="00203A6E"/>
    <w:rsid w:val="00203B19"/>
    <w:rsid w:val="00203DF0"/>
    <w:rsid w:val="00203F00"/>
    <w:rsid w:val="00203F5C"/>
    <w:rsid w:val="0020400D"/>
    <w:rsid w:val="002042CB"/>
    <w:rsid w:val="002047DE"/>
    <w:rsid w:val="00204932"/>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6D7"/>
    <w:rsid w:val="0020671A"/>
    <w:rsid w:val="0020674D"/>
    <w:rsid w:val="00206BF6"/>
    <w:rsid w:val="00206E5A"/>
    <w:rsid w:val="002072D8"/>
    <w:rsid w:val="00207492"/>
    <w:rsid w:val="00207613"/>
    <w:rsid w:val="00207847"/>
    <w:rsid w:val="0020785E"/>
    <w:rsid w:val="002078C0"/>
    <w:rsid w:val="0020790B"/>
    <w:rsid w:val="00207AF9"/>
    <w:rsid w:val="00207B8B"/>
    <w:rsid w:val="00207BB9"/>
    <w:rsid w:val="00207EB6"/>
    <w:rsid w:val="00207F11"/>
    <w:rsid w:val="00210174"/>
    <w:rsid w:val="00210314"/>
    <w:rsid w:val="0021065B"/>
    <w:rsid w:val="00210687"/>
    <w:rsid w:val="0021068E"/>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91"/>
    <w:rsid w:val="00211C26"/>
    <w:rsid w:val="00211C62"/>
    <w:rsid w:val="00211C7E"/>
    <w:rsid w:val="00211CE0"/>
    <w:rsid w:val="00211D31"/>
    <w:rsid w:val="00211DD9"/>
    <w:rsid w:val="002121CA"/>
    <w:rsid w:val="00212496"/>
    <w:rsid w:val="002126EB"/>
    <w:rsid w:val="00212816"/>
    <w:rsid w:val="00212AE6"/>
    <w:rsid w:val="00212B19"/>
    <w:rsid w:val="002130BD"/>
    <w:rsid w:val="002131FD"/>
    <w:rsid w:val="00213851"/>
    <w:rsid w:val="00213E82"/>
    <w:rsid w:val="00213FFF"/>
    <w:rsid w:val="002140E5"/>
    <w:rsid w:val="00214CD3"/>
    <w:rsid w:val="00214E0D"/>
    <w:rsid w:val="00215041"/>
    <w:rsid w:val="0021512E"/>
    <w:rsid w:val="002155D5"/>
    <w:rsid w:val="00215786"/>
    <w:rsid w:val="0021586D"/>
    <w:rsid w:val="00215939"/>
    <w:rsid w:val="00215D76"/>
    <w:rsid w:val="00215F98"/>
    <w:rsid w:val="00215FBA"/>
    <w:rsid w:val="002162EA"/>
    <w:rsid w:val="0021648C"/>
    <w:rsid w:val="002165F9"/>
    <w:rsid w:val="00216685"/>
    <w:rsid w:val="00216B17"/>
    <w:rsid w:val="00216B85"/>
    <w:rsid w:val="00216BBF"/>
    <w:rsid w:val="00216D0D"/>
    <w:rsid w:val="00217135"/>
    <w:rsid w:val="00217596"/>
    <w:rsid w:val="002176F4"/>
    <w:rsid w:val="00217745"/>
    <w:rsid w:val="0021779B"/>
    <w:rsid w:val="0021797D"/>
    <w:rsid w:val="00217C32"/>
    <w:rsid w:val="00217CE8"/>
    <w:rsid w:val="0022003A"/>
    <w:rsid w:val="002200B5"/>
    <w:rsid w:val="0022012E"/>
    <w:rsid w:val="002202EC"/>
    <w:rsid w:val="002204ED"/>
    <w:rsid w:val="002208BE"/>
    <w:rsid w:val="0022091D"/>
    <w:rsid w:val="002209D6"/>
    <w:rsid w:val="002209DC"/>
    <w:rsid w:val="00220A0C"/>
    <w:rsid w:val="00220E92"/>
    <w:rsid w:val="00220F36"/>
    <w:rsid w:val="00221022"/>
    <w:rsid w:val="0022135D"/>
    <w:rsid w:val="002217E5"/>
    <w:rsid w:val="00221A25"/>
    <w:rsid w:val="00221AAB"/>
    <w:rsid w:val="00221B64"/>
    <w:rsid w:val="00221B79"/>
    <w:rsid w:val="00222052"/>
    <w:rsid w:val="002220ED"/>
    <w:rsid w:val="002222A4"/>
    <w:rsid w:val="00222712"/>
    <w:rsid w:val="00222AB8"/>
    <w:rsid w:val="00222B25"/>
    <w:rsid w:val="00222C20"/>
    <w:rsid w:val="00222D26"/>
    <w:rsid w:val="00222F8B"/>
    <w:rsid w:val="00222FE7"/>
    <w:rsid w:val="002233F9"/>
    <w:rsid w:val="0022340F"/>
    <w:rsid w:val="00223833"/>
    <w:rsid w:val="002239DA"/>
    <w:rsid w:val="00223ACD"/>
    <w:rsid w:val="002242F8"/>
    <w:rsid w:val="00224339"/>
    <w:rsid w:val="002246F1"/>
    <w:rsid w:val="0022490A"/>
    <w:rsid w:val="00224932"/>
    <w:rsid w:val="00224A38"/>
    <w:rsid w:val="00224A9B"/>
    <w:rsid w:val="00224F55"/>
    <w:rsid w:val="002252D2"/>
    <w:rsid w:val="002252ED"/>
    <w:rsid w:val="0022657F"/>
    <w:rsid w:val="00226592"/>
    <w:rsid w:val="00226659"/>
    <w:rsid w:val="00226759"/>
    <w:rsid w:val="00226880"/>
    <w:rsid w:val="002269A7"/>
    <w:rsid w:val="00226A52"/>
    <w:rsid w:val="00226AE0"/>
    <w:rsid w:val="00226B4A"/>
    <w:rsid w:val="00226BD3"/>
    <w:rsid w:val="0022730D"/>
    <w:rsid w:val="0022732D"/>
    <w:rsid w:val="0022735A"/>
    <w:rsid w:val="00227652"/>
    <w:rsid w:val="00227850"/>
    <w:rsid w:val="00227873"/>
    <w:rsid w:val="002279D2"/>
    <w:rsid w:val="00227A1E"/>
    <w:rsid w:val="00227D0D"/>
    <w:rsid w:val="00227F13"/>
    <w:rsid w:val="00227F9E"/>
    <w:rsid w:val="00230040"/>
    <w:rsid w:val="00230189"/>
    <w:rsid w:val="00230242"/>
    <w:rsid w:val="00230560"/>
    <w:rsid w:val="002307F2"/>
    <w:rsid w:val="00230892"/>
    <w:rsid w:val="00230AD3"/>
    <w:rsid w:val="00230B14"/>
    <w:rsid w:val="00230BB1"/>
    <w:rsid w:val="00230C58"/>
    <w:rsid w:val="00230DD9"/>
    <w:rsid w:val="00230EB0"/>
    <w:rsid w:val="00230EE6"/>
    <w:rsid w:val="0023124C"/>
    <w:rsid w:val="002314EE"/>
    <w:rsid w:val="00231719"/>
    <w:rsid w:val="00231740"/>
    <w:rsid w:val="00231AF5"/>
    <w:rsid w:val="00231B71"/>
    <w:rsid w:val="00231D67"/>
    <w:rsid w:val="00232149"/>
    <w:rsid w:val="00232191"/>
    <w:rsid w:val="002321B1"/>
    <w:rsid w:val="0023225D"/>
    <w:rsid w:val="002322FA"/>
    <w:rsid w:val="002325CD"/>
    <w:rsid w:val="00232617"/>
    <w:rsid w:val="00232782"/>
    <w:rsid w:val="002327FC"/>
    <w:rsid w:val="0023287C"/>
    <w:rsid w:val="002329B8"/>
    <w:rsid w:val="00232E9D"/>
    <w:rsid w:val="00233074"/>
    <w:rsid w:val="002331A0"/>
    <w:rsid w:val="0023324F"/>
    <w:rsid w:val="00233314"/>
    <w:rsid w:val="0023351A"/>
    <w:rsid w:val="00233849"/>
    <w:rsid w:val="00233AF5"/>
    <w:rsid w:val="00233B7D"/>
    <w:rsid w:val="0023406E"/>
    <w:rsid w:val="0023427E"/>
    <w:rsid w:val="002344C8"/>
    <w:rsid w:val="002349C5"/>
    <w:rsid w:val="00234B73"/>
    <w:rsid w:val="00234BBB"/>
    <w:rsid w:val="00234F1A"/>
    <w:rsid w:val="00234FBA"/>
    <w:rsid w:val="00234FE9"/>
    <w:rsid w:val="00235017"/>
    <w:rsid w:val="00235581"/>
    <w:rsid w:val="00235698"/>
    <w:rsid w:val="0023574D"/>
    <w:rsid w:val="002357A3"/>
    <w:rsid w:val="00235D66"/>
    <w:rsid w:val="00235FE0"/>
    <w:rsid w:val="00236194"/>
    <w:rsid w:val="00236443"/>
    <w:rsid w:val="0023644B"/>
    <w:rsid w:val="0023653E"/>
    <w:rsid w:val="00236801"/>
    <w:rsid w:val="00236821"/>
    <w:rsid w:val="002368E3"/>
    <w:rsid w:val="00236CAD"/>
    <w:rsid w:val="00236F71"/>
    <w:rsid w:val="002370B9"/>
    <w:rsid w:val="002371F9"/>
    <w:rsid w:val="002373FC"/>
    <w:rsid w:val="002379A5"/>
    <w:rsid w:val="00237C6F"/>
    <w:rsid w:val="00237D22"/>
    <w:rsid w:val="0024029F"/>
    <w:rsid w:val="00240439"/>
    <w:rsid w:val="00240487"/>
    <w:rsid w:val="0024090D"/>
    <w:rsid w:val="00240956"/>
    <w:rsid w:val="00240B7D"/>
    <w:rsid w:val="00240C63"/>
    <w:rsid w:val="00240F65"/>
    <w:rsid w:val="0024103F"/>
    <w:rsid w:val="002411D5"/>
    <w:rsid w:val="00241433"/>
    <w:rsid w:val="00241486"/>
    <w:rsid w:val="002416A2"/>
    <w:rsid w:val="0024173B"/>
    <w:rsid w:val="00241859"/>
    <w:rsid w:val="00241BEE"/>
    <w:rsid w:val="00241C7B"/>
    <w:rsid w:val="00241D6D"/>
    <w:rsid w:val="00241EBE"/>
    <w:rsid w:val="00242009"/>
    <w:rsid w:val="002421F2"/>
    <w:rsid w:val="0024284B"/>
    <w:rsid w:val="0024286B"/>
    <w:rsid w:val="00242872"/>
    <w:rsid w:val="00242B2A"/>
    <w:rsid w:val="00242BA6"/>
    <w:rsid w:val="00242CAE"/>
    <w:rsid w:val="0024321A"/>
    <w:rsid w:val="00243929"/>
    <w:rsid w:val="00243ACD"/>
    <w:rsid w:val="00243C1C"/>
    <w:rsid w:val="002441BB"/>
    <w:rsid w:val="0024445A"/>
    <w:rsid w:val="00244471"/>
    <w:rsid w:val="00244563"/>
    <w:rsid w:val="00244606"/>
    <w:rsid w:val="00244924"/>
    <w:rsid w:val="002449F4"/>
    <w:rsid w:val="00244A66"/>
    <w:rsid w:val="00244D58"/>
    <w:rsid w:val="002451C3"/>
    <w:rsid w:val="0024520E"/>
    <w:rsid w:val="0024530E"/>
    <w:rsid w:val="00245492"/>
    <w:rsid w:val="002454C2"/>
    <w:rsid w:val="00245A41"/>
    <w:rsid w:val="00245B70"/>
    <w:rsid w:val="00245D7D"/>
    <w:rsid w:val="00245E39"/>
    <w:rsid w:val="00245F8E"/>
    <w:rsid w:val="00245FBA"/>
    <w:rsid w:val="00246BEB"/>
    <w:rsid w:val="00246C52"/>
    <w:rsid w:val="00246E87"/>
    <w:rsid w:val="00246EB6"/>
    <w:rsid w:val="00247547"/>
    <w:rsid w:val="0024756E"/>
    <w:rsid w:val="002475A2"/>
    <w:rsid w:val="002475BE"/>
    <w:rsid w:val="00247660"/>
    <w:rsid w:val="0024785A"/>
    <w:rsid w:val="00247A4A"/>
    <w:rsid w:val="00247C92"/>
    <w:rsid w:val="00247DD1"/>
    <w:rsid w:val="00247E9E"/>
    <w:rsid w:val="00250315"/>
    <w:rsid w:val="0025039F"/>
    <w:rsid w:val="002504C3"/>
    <w:rsid w:val="002506F5"/>
    <w:rsid w:val="00250716"/>
    <w:rsid w:val="002508C7"/>
    <w:rsid w:val="002509C7"/>
    <w:rsid w:val="00250D9C"/>
    <w:rsid w:val="00251117"/>
    <w:rsid w:val="0025111B"/>
    <w:rsid w:val="00251262"/>
    <w:rsid w:val="002512A9"/>
    <w:rsid w:val="002515EA"/>
    <w:rsid w:val="0025169E"/>
    <w:rsid w:val="00251723"/>
    <w:rsid w:val="0025181F"/>
    <w:rsid w:val="00251843"/>
    <w:rsid w:val="00251929"/>
    <w:rsid w:val="00251DAC"/>
    <w:rsid w:val="00251F5E"/>
    <w:rsid w:val="00251F78"/>
    <w:rsid w:val="0025204B"/>
    <w:rsid w:val="002520D4"/>
    <w:rsid w:val="002524DE"/>
    <w:rsid w:val="00252732"/>
    <w:rsid w:val="002528B4"/>
    <w:rsid w:val="0025293E"/>
    <w:rsid w:val="00252FDD"/>
    <w:rsid w:val="002530D6"/>
    <w:rsid w:val="002530D9"/>
    <w:rsid w:val="0025325D"/>
    <w:rsid w:val="002532F4"/>
    <w:rsid w:val="0025331C"/>
    <w:rsid w:val="002533FF"/>
    <w:rsid w:val="00253400"/>
    <w:rsid w:val="002537F5"/>
    <w:rsid w:val="0025388F"/>
    <w:rsid w:val="00253905"/>
    <w:rsid w:val="00253B83"/>
    <w:rsid w:val="00253F0C"/>
    <w:rsid w:val="0025403F"/>
    <w:rsid w:val="0025429A"/>
    <w:rsid w:val="00254635"/>
    <w:rsid w:val="00255475"/>
    <w:rsid w:val="002556CC"/>
    <w:rsid w:val="0025601B"/>
    <w:rsid w:val="00256B22"/>
    <w:rsid w:val="00256D51"/>
    <w:rsid w:val="00256F02"/>
    <w:rsid w:val="002571C8"/>
    <w:rsid w:val="002572F1"/>
    <w:rsid w:val="00257360"/>
    <w:rsid w:val="00257A62"/>
    <w:rsid w:val="00257D3F"/>
    <w:rsid w:val="00257FDE"/>
    <w:rsid w:val="00260156"/>
    <w:rsid w:val="00260713"/>
    <w:rsid w:val="0026075E"/>
    <w:rsid w:val="002608BD"/>
    <w:rsid w:val="00260ACE"/>
    <w:rsid w:val="00260B2A"/>
    <w:rsid w:val="00260FAD"/>
    <w:rsid w:val="002617F6"/>
    <w:rsid w:val="00261C2F"/>
    <w:rsid w:val="00261D05"/>
    <w:rsid w:val="002621AD"/>
    <w:rsid w:val="002623AC"/>
    <w:rsid w:val="002626FA"/>
    <w:rsid w:val="00262969"/>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753"/>
    <w:rsid w:val="0026586A"/>
    <w:rsid w:val="00265CB1"/>
    <w:rsid w:val="00265D88"/>
    <w:rsid w:val="00265E25"/>
    <w:rsid w:val="00265E9A"/>
    <w:rsid w:val="0026604D"/>
    <w:rsid w:val="00266111"/>
    <w:rsid w:val="00266210"/>
    <w:rsid w:val="002662C1"/>
    <w:rsid w:val="002664FA"/>
    <w:rsid w:val="00266867"/>
    <w:rsid w:val="00266CB3"/>
    <w:rsid w:val="00266CDC"/>
    <w:rsid w:val="00266D32"/>
    <w:rsid w:val="00266DD5"/>
    <w:rsid w:val="002670F7"/>
    <w:rsid w:val="0026716C"/>
    <w:rsid w:val="0026775C"/>
    <w:rsid w:val="00267CFE"/>
    <w:rsid w:val="00267E86"/>
    <w:rsid w:val="0027012D"/>
    <w:rsid w:val="002706CC"/>
    <w:rsid w:val="00270727"/>
    <w:rsid w:val="002708DA"/>
    <w:rsid w:val="00270904"/>
    <w:rsid w:val="00270B34"/>
    <w:rsid w:val="00270B43"/>
    <w:rsid w:val="00270C63"/>
    <w:rsid w:val="00270C98"/>
    <w:rsid w:val="00270CF1"/>
    <w:rsid w:val="00270E57"/>
    <w:rsid w:val="00270E80"/>
    <w:rsid w:val="00271026"/>
    <w:rsid w:val="00271084"/>
    <w:rsid w:val="002710D6"/>
    <w:rsid w:val="002711C3"/>
    <w:rsid w:val="002713CE"/>
    <w:rsid w:val="00271670"/>
    <w:rsid w:val="0027168F"/>
    <w:rsid w:val="0027193C"/>
    <w:rsid w:val="002719A4"/>
    <w:rsid w:val="00271EEF"/>
    <w:rsid w:val="00271F91"/>
    <w:rsid w:val="002720B4"/>
    <w:rsid w:val="002720D4"/>
    <w:rsid w:val="0027242C"/>
    <w:rsid w:val="00272474"/>
    <w:rsid w:val="00272479"/>
    <w:rsid w:val="0027257A"/>
    <w:rsid w:val="00272736"/>
    <w:rsid w:val="00272A15"/>
    <w:rsid w:val="00272D06"/>
    <w:rsid w:val="00272F7A"/>
    <w:rsid w:val="00272FEB"/>
    <w:rsid w:val="00273076"/>
    <w:rsid w:val="0027309C"/>
    <w:rsid w:val="00273128"/>
    <w:rsid w:val="00273226"/>
    <w:rsid w:val="00273644"/>
    <w:rsid w:val="002738C9"/>
    <w:rsid w:val="002738FE"/>
    <w:rsid w:val="00273955"/>
    <w:rsid w:val="00273B2D"/>
    <w:rsid w:val="00273CAB"/>
    <w:rsid w:val="00273CFB"/>
    <w:rsid w:val="0027412E"/>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BB4"/>
    <w:rsid w:val="00275E10"/>
    <w:rsid w:val="00275F3B"/>
    <w:rsid w:val="00275FE7"/>
    <w:rsid w:val="00276001"/>
    <w:rsid w:val="00276243"/>
    <w:rsid w:val="002762EC"/>
    <w:rsid w:val="002763D0"/>
    <w:rsid w:val="002764FB"/>
    <w:rsid w:val="00276660"/>
    <w:rsid w:val="002766C9"/>
    <w:rsid w:val="002768E3"/>
    <w:rsid w:val="00276ED1"/>
    <w:rsid w:val="00277037"/>
    <w:rsid w:val="00277200"/>
    <w:rsid w:val="00277512"/>
    <w:rsid w:val="00277701"/>
    <w:rsid w:val="002777E4"/>
    <w:rsid w:val="0027784F"/>
    <w:rsid w:val="00277A6A"/>
    <w:rsid w:val="00277E66"/>
    <w:rsid w:val="002801E2"/>
    <w:rsid w:val="002804BC"/>
    <w:rsid w:val="00280567"/>
    <w:rsid w:val="00280603"/>
    <w:rsid w:val="00280612"/>
    <w:rsid w:val="0028073A"/>
    <w:rsid w:val="00280960"/>
    <w:rsid w:val="00280C66"/>
    <w:rsid w:val="00281336"/>
    <w:rsid w:val="0028149A"/>
    <w:rsid w:val="002814CE"/>
    <w:rsid w:val="0028154A"/>
    <w:rsid w:val="0028164E"/>
    <w:rsid w:val="0028168F"/>
    <w:rsid w:val="00281C80"/>
    <w:rsid w:val="00281D4F"/>
    <w:rsid w:val="00281DBB"/>
    <w:rsid w:val="002825CE"/>
    <w:rsid w:val="00282C69"/>
    <w:rsid w:val="00283165"/>
    <w:rsid w:val="002832E7"/>
    <w:rsid w:val="00283427"/>
    <w:rsid w:val="002834FB"/>
    <w:rsid w:val="002835DA"/>
    <w:rsid w:val="002838C7"/>
    <w:rsid w:val="00284A2D"/>
    <w:rsid w:val="00284B43"/>
    <w:rsid w:val="00284E3F"/>
    <w:rsid w:val="00284E7F"/>
    <w:rsid w:val="00285424"/>
    <w:rsid w:val="0028550D"/>
    <w:rsid w:val="00285520"/>
    <w:rsid w:val="00285894"/>
    <w:rsid w:val="00285E28"/>
    <w:rsid w:val="00286532"/>
    <w:rsid w:val="00286631"/>
    <w:rsid w:val="00286649"/>
    <w:rsid w:val="00286AE7"/>
    <w:rsid w:val="00286F76"/>
    <w:rsid w:val="002871C8"/>
    <w:rsid w:val="002872ED"/>
    <w:rsid w:val="00287376"/>
    <w:rsid w:val="002877DE"/>
    <w:rsid w:val="00287821"/>
    <w:rsid w:val="00287A10"/>
    <w:rsid w:val="00287C28"/>
    <w:rsid w:val="00287C39"/>
    <w:rsid w:val="00287D4F"/>
    <w:rsid w:val="00287EAF"/>
    <w:rsid w:val="002901E9"/>
    <w:rsid w:val="00290211"/>
    <w:rsid w:val="00290254"/>
    <w:rsid w:val="002908FD"/>
    <w:rsid w:val="00290C83"/>
    <w:rsid w:val="0029130D"/>
    <w:rsid w:val="0029142E"/>
    <w:rsid w:val="002915DA"/>
    <w:rsid w:val="0029178F"/>
    <w:rsid w:val="00291C45"/>
    <w:rsid w:val="00291E2B"/>
    <w:rsid w:val="002920BF"/>
    <w:rsid w:val="00292540"/>
    <w:rsid w:val="0029279E"/>
    <w:rsid w:val="00292A9A"/>
    <w:rsid w:val="00292AE6"/>
    <w:rsid w:val="00292B6F"/>
    <w:rsid w:val="00292D75"/>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4F75"/>
    <w:rsid w:val="002951A5"/>
    <w:rsid w:val="00295226"/>
    <w:rsid w:val="002953D0"/>
    <w:rsid w:val="00295656"/>
    <w:rsid w:val="00295F1C"/>
    <w:rsid w:val="002960D8"/>
    <w:rsid w:val="00296190"/>
    <w:rsid w:val="002964E4"/>
    <w:rsid w:val="0029674A"/>
    <w:rsid w:val="00296758"/>
    <w:rsid w:val="00296860"/>
    <w:rsid w:val="0029694E"/>
    <w:rsid w:val="0029696C"/>
    <w:rsid w:val="0029696F"/>
    <w:rsid w:val="00296D93"/>
    <w:rsid w:val="00296DF8"/>
    <w:rsid w:val="00296E34"/>
    <w:rsid w:val="00296FD8"/>
    <w:rsid w:val="002970E0"/>
    <w:rsid w:val="002972B8"/>
    <w:rsid w:val="002972F9"/>
    <w:rsid w:val="0029743A"/>
    <w:rsid w:val="00297499"/>
    <w:rsid w:val="002974AA"/>
    <w:rsid w:val="00297671"/>
    <w:rsid w:val="002977A0"/>
    <w:rsid w:val="00297F46"/>
    <w:rsid w:val="002A0026"/>
    <w:rsid w:val="002A0230"/>
    <w:rsid w:val="002A025C"/>
    <w:rsid w:val="002A0394"/>
    <w:rsid w:val="002A03F0"/>
    <w:rsid w:val="002A0581"/>
    <w:rsid w:val="002A05EF"/>
    <w:rsid w:val="002A061B"/>
    <w:rsid w:val="002A0724"/>
    <w:rsid w:val="002A08CD"/>
    <w:rsid w:val="002A0915"/>
    <w:rsid w:val="002A093B"/>
    <w:rsid w:val="002A0BEE"/>
    <w:rsid w:val="002A1174"/>
    <w:rsid w:val="002A163B"/>
    <w:rsid w:val="002A1850"/>
    <w:rsid w:val="002A1868"/>
    <w:rsid w:val="002A190B"/>
    <w:rsid w:val="002A19E6"/>
    <w:rsid w:val="002A1A57"/>
    <w:rsid w:val="002A1DA1"/>
    <w:rsid w:val="002A205B"/>
    <w:rsid w:val="002A2689"/>
    <w:rsid w:val="002A2829"/>
    <w:rsid w:val="002A28FA"/>
    <w:rsid w:val="002A2980"/>
    <w:rsid w:val="002A2A3E"/>
    <w:rsid w:val="002A2A7F"/>
    <w:rsid w:val="002A2B16"/>
    <w:rsid w:val="002A2FB8"/>
    <w:rsid w:val="002A31FF"/>
    <w:rsid w:val="002A33E0"/>
    <w:rsid w:val="002A3668"/>
    <w:rsid w:val="002A3771"/>
    <w:rsid w:val="002A37C5"/>
    <w:rsid w:val="002A3AFD"/>
    <w:rsid w:val="002A3B12"/>
    <w:rsid w:val="002A3D2B"/>
    <w:rsid w:val="002A3D84"/>
    <w:rsid w:val="002A3F2A"/>
    <w:rsid w:val="002A4102"/>
    <w:rsid w:val="002A4433"/>
    <w:rsid w:val="002A4863"/>
    <w:rsid w:val="002A4918"/>
    <w:rsid w:val="002A49C5"/>
    <w:rsid w:val="002A4B3D"/>
    <w:rsid w:val="002A4B7D"/>
    <w:rsid w:val="002A4E20"/>
    <w:rsid w:val="002A509C"/>
    <w:rsid w:val="002A523D"/>
    <w:rsid w:val="002A524D"/>
    <w:rsid w:val="002A530F"/>
    <w:rsid w:val="002A5AFC"/>
    <w:rsid w:val="002A5CC9"/>
    <w:rsid w:val="002A5CEE"/>
    <w:rsid w:val="002A5D2C"/>
    <w:rsid w:val="002A5D59"/>
    <w:rsid w:val="002A5FC1"/>
    <w:rsid w:val="002A6288"/>
    <w:rsid w:val="002A63A7"/>
    <w:rsid w:val="002A6A0E"/>
    <w:rsid w:val="002A6ADC"/>
    <w:rsid w:val="002A6EF8"/>
    <w:rsid w:val="002A7304"/>
    <w:rsid w:val="002A732C"/>
    <w:rsid w:val="002A75E1"/>
    <w:rsid w:val="002A795E"/>
    <w:rsid w:val="002A7A6A"/>
    <w:rsid w:val="002A7AB4"/>
    <w:rsid w:val="002A7AE1"/>
    <w:rsid w:val="002A7B3B"/>
    <w:rsid w:val="002A7B77"/>
    <w:rsid w:val="002B00F2"/>
    <w:rsid w:val="002B0684"/>
    <w:rsid w:val="002B07BF"/>
    <w:rsid w:val="002B0805"/>
    <w:rsid w:val="002B0868"/>
    <w:rsid w:val="002B08D5"/>
    <w:rsid w:val="002B0956"/>
    <w:rsid w:val="002B0960"/>
    <w:rsid w:val="002B0BC5"/>
    <w:rsid w:val="002B0C99"/>
    <w:rsid w:val="002B0DC4"/>
    <w:rsid w:val="002B10F9"/>
    <w:rsid w:val="002B12C7"/>
    <w:rsid w:val="002B17B0"/>
    <w:rsid w:val="002B18C0"/>
    <w:rsid w:val="002B1AFA"/>
    <w:rsid w:val="002B2060"/>
    <w:rsid w:val="002B21D6"/>
    <w:rsid w:val="002B2543"/>
    <w:rsid w:val="002B273E"/>
    <w:rsid w:val="002B2C92"/>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125"/>
    <w:rsid w:val="002B43B6"/>
    <w:rsid w:val="002B453B"/>
    <w:rsid w:val="002B485F"/>
    <w:rsid w:val="002B48C4"/>
    <w:rsid w:val="002B49F5"/>
    <w:rsid w:val="002B4C39"/>
    <w:rsid w:val="002B5175"/>
    <w:rsid w:val="002B51C4"/>
    <w:rsid w:val="002B553D"/>
    <w:rsid w:val="002B55A8"/>
    <w:rsid w:val="002B5982"/>
    <w:rsid w:val="002B59EE"/>
    <w:rsid w:val="002B5B93"/>
    <w:rsid w:val="002B5CC4"/>
    <w:rsid w:val="002B6009"/>
    <w:rsid w:val="002B601A"/>
    <w:rsid w:val="002B6186"/>
    <w:rsid w:val="002B61F1"/>
    <w:rsid w:val="002B6377"/>
    <w:rsid w:val="002B64FE"/>
    <w:rsid w:val="002B6566"/>
    <w:rsid w:val="002B694E"/>
    <w:rsid w:val="002B6D31"/>
    <w:rsid w:val="002B6FED"/>
    <w:rsid w:val="002B70A2"/>
    <w:rsid w:val="002B71C9"/>
    <w:rsid w:val="002B7386"/>
    <w:rsid w:val="002B73F9"/>
    <w:rsid w:val="002B74E6"/>
    <w:rsid w:val="002B7B90"/>
    <w:rsid w:val="002B7B9A"/>
    <w:rsid w:val="002B7D32"/>
    <w:rsid w:val="002B7D56"/>
    <w:rsid w:val="002C04C2"/>
    <w:rsid w:val="002C04D0"/>
    <w:rsid w:val="002C0818"/>
    <w:rsid w:val="002C0A95"/>
    <w:rsid w:val="002C0ABC"/>
    <w:rsid w:val="002C0B4F"/>
    <w:rsid w:val="002C0B94"/>
    <w:rsid w:val="002C0D0B"/>
    <w:rsid w:val="002C0D11"/>
    <w:rsid w:val="002C0E59"/>
    <w:rsid w:val="002C1481"/>
    <w:rsid w:val="002C185E"/>
    <w:rsid w:val="002C1B17"/>
    <w:rsid w:val="002C203A"/>
    <w:rsid w:val="002C22B6"/>
    <w:rsid w:val="002C2340"/>
    <w:rsid w:val="002C2AE9"/>
    <w:rsid w:val="002C2B29"/>
    <w:rsid w:val="002C2CE6"/>
    <w:rsid w:val="002C2E8A"/>
    <w:rsid w:val="002C2FCD"/>
    <w:rsid w:val="002C3095"/>
    <w:rsid w:val="002C3773"/>
    <w:rsid w:val="002C3819"/>
    <w:rsid w:val="002C3A4E"/>
    <w:rsid w:val="002C3AE4"/>
    <w:rsid w:val="002C3C14"/>
    <w:rsid w:val="002C3E89"/>
    <w:rsid w:val="002C410A"/>
    <w:rsid w:val="002C414E"/>
    <w:rsid w:val="002C42AA"/>
    <w:rsid w:val="002C44EC"/>
    <w:rsid w:val="002C484A"/>
    <w:rsid w:val="002C4AF6"/>
    <w:rsid w:val="002C54AD"/>
    <w:rsid w:val="002C5533"/>
    <w:rsid w:val="002C5620"/>
    <w:rsid w:val="002C5842"/>
    <w:rsid w:val="002C5A6B"/>
    <w:rsid w:val="002C5F65"/>
    <w:rsid w:val="002C61E0"/>
    <w:rsid w:val="002C640C"/>
    <w:rsid w:val="002C649C"/>
    <w:rsid w:val="002C64EC"/>
    <w:rsid w:val="002C6574"/>
    <w:rsid w:val="002C6D3C"/>
    <w:rsid w:val="002C6F0B"/>
    <w:rsid w:val="002C707E"/>
    <w:rsid w:val="002C754B"/>
    <w:rsid w:val="002C763A"/>
    <w:rsid w:val="002C76A2"/>
    <w:rsid w:val="002C782F"/>
    <w:rsid w:val="002C7B03"/>
    <w:rsid w:val="002C7B0D"/>
    <w:rsid w:val="002C7EA4"/>
    <w:rsid w:val="002C7EBB"/>
    <w:rsid w:val="002D001E"/>
    <w:rsid w:val="002D0115"/>
    <w:rsid w:val="002D013E"/>
    <w:rsid w:val="002D0298"/>
    <w:rsid w:val="002D02D5"/>
    <w:rsid w:val="002D04DC"/>
    <w:rsid w:val="002D0657"/>
    <w:rsid w:val="002D0669"/>
    <w:rsid w:val="002D0820"/>
    <w:rsid w:val="002D098F"/>
    <w:rsid w:val="002D09B3"/>
    <w:rsid w:val="002D0A7D"/>
    <w:rsid w:val="002D0E8F"/>
    <w:rsid w:val="002D1012"/>
    <w:rsid w:val="002D1258"/>
    <w:rsid w:val="002D13B7"/>
    <w:rsid w:val="002D1529"/>
    <w:rsid w:val="002D17A0"/>
    <w:rsid w:val="002D1E1E"/>
    <w:rsid w:val="002D1EF1"/>
    <w:rsid w:val="002D28A9"/>
    <w:rsid w:val="002D2B4E"/>
    <w:rsid w:val="002D2C66"/>
    <w:rsid w:val="002D2DE6"/>
    <w:rsid w:val="002D2FCE"/>
    <w:rsid w:val="002D305F"/>
    <w:rsid w:val="002D32CC"/>
    <w:rsid w:val="002D3590"/>
    <w:rsid w:val="002D35DD"/>
    <w:rsid w:val="002D36FF"/>
    <w:rsid w:val="002D3968"/>
    <w:rsid w:val="002D3E02"/>
    <w:rsid w:val="002D406A"/>
    <w:rsid w:val="002D40E7"/>
    <w:rsid w:val="002D422D"/>
    <w:rsid w:val="002D425A"/>
    <w:rsid w:val="002D42DB"/>
    <w:rsid w:val="002D4314"/>
    <w:rsid w:val="002D4685"/>
    <w:rsid w:val="002D4A54"/>
    <w:rsid w:val="002D4C92"/>
    <w:rsid w:val="002D4C9F"/>
    <w:rsid w:val="002D4D0C"/>
    <w:rsid w:val="002D4E37"/>
    <w:rsid w:val="002D4E9C"/>
    <w:rsid w:val="002D52E0"/>
    <w:rsid w:val="002D533E"/>
    <w:rsid w:val="002D53D8"/>
    <w:rsid w:val="002D576B"/>
    <w:rsid w:val="002D5B75"/>
    <w:rsid w:val="002D5BEE"/>
    <w:rsid w:val="002D5DEA"/>
    <w:rsid w:val="002D5F98"/>
    <w:rsid w:val="002D6127"/>
    <w:rsid w:val="002D61BE"/>
    <w:rsid w:val="002D61F0"/>
    <w:rsid w:val="002D62E8"/>
    <w:rsid w:val="002D6450"/>
    <w:rsid w:val="002D651E"/>
    <w:rsid w:val="002D653B"/>
    <w:rsid w:val="002D69CA"/>
    <w:rsid w:val="002D6E49"/>
    <w:rsid w:val="002D6E9C"/>
    <w:rsid w:val="002D7101"/>
    <w:rsid w:val="002D7235"/>
    <w:rsid w:val="002D7381"/>
    <w:rsid w:val="002D753D"/>
    <w:rsid w:val="002D75D3"/>
    <w:rsid w:val="002D76E8"/>
    <w:rsid w:val="002D788E"/>
    <w:rsid w:val="002D79DD"/>
    <w:rsid w:val="002D7BE2"/>
    <w:rsid w:val="002D7E23"/>
    <w:rsid w:val="002D7EC3"/>
    <w:rsid w:val="002E008F"/>
    <w:rsid w:val="002E079D"/>
    <w:rsid w:val="002E0AC5"/>
    <w:rsid w:val="002E0DB5"/>
    <w:rsid w:val="002E0E94"/>
    <w:rsid w:val="002E1295"/>
    <w:rsid w:val="002E14D2"/>
    <w:rsid w:val="002E15A5"/>
    <w:rsid w:val="002E16BC"/>
    <w:rsid w:val="002E1766"/>
    <w:rsid w:val="002E19AD"/>
    <w:rsid w:val="002E1A7B"/>
    <w:rsid w:val="002E1EDE"/>
    <w:rsid w:val="002E1F0A"/>
    <w:rsid w:val="002E239F"/>
    <w:rsid w:val="002E25D2"/>
    <w:rsid w:val="002E2738"/>
    <w:rsid w:val="002E2923"/>
    <w:rsid w:val="002E2A76"/>
    <w:rsid w:val="002E306D"/>
    <w:rsid w:val="002E310C"/>
    <w:rsid w:val="002E3611"/>
    <w:rsid w:val="002E3631"/>
    <w:rsid w:val="002E3653"/>
    <w:rsid w:val="002E36F8"/>
    <w:rsid w:val="002E37F1"/>
    <w:rsid w:val="002E37FE"/>
    <w:rsid w:val="002E38B7"/>
    <w:rsid w:val="002E3AE0"/>
    <w:rsid w:val="002E3DC7"/>
    <w:rsid w:val="002E4301"/>
    <w:rsid w:val="002E4409"/>
    <w:rsid w:val="002E47C4"/>
    <w:rsid w:val="002E4B0D"/>
    <w:rsid w:val="002E4EEC"/>
    <w:rsid w:val="002E5231"/>
    <w:rsid w:val="002E5338"/>
    <w:rsid w:val="002E55AB"/>
    <w:rsid w:val="002E58E1"/>
    <w:rsid w:val="002E5ABB"/>
    <w:rsid w:val="002E5B2A"/>
    <w:rsid w:val="002E5BDD"/>
    <w:rsid w:val="002E5C56"/>
    <w:rsid w:val="002E5D86"/>
    <w:rsid w:val="002E5DD7"/>
    <w:rsid w:val="002E5DF0"/>
    <w:rsid w:val="002E6398"/>
    <w:rsid w:val="002E6452"/>
    <w:rsid w:val="002E6475"/>
    <w:rsid w:val="002E6809"/>
    <w:rsid w:val="002E692B"/>
    <w:rsid w:val="002E6BAF"/>
    <w:rsid w:val="002E729D"/>
    <w:rsid w:val="002E76A7"/>
    <w:rsid w:val="002E7A3E"/>
    <w:rsid w:val="002E7BA6"/>
    <w:rsid w:val="002E7DF2"/>
    <w:rsid w:val="002F000F"/>
    <w:rsid w:val="002F001D"/>
    <w:rsid w:val="002F0045"/>
    <w:rsid w:val="002F0094"/>
    <w:rsid w:val="002F00F0"/>
    <w:rsid w:val="002F025B"/>
    <w:rsid w:val="002F0470"/>
    <w:rsid w:val="002F0684"/>
    <w:rsid w:val="002F09C0"/>
    <w:rsid w:val="002F0ADB"/>
    <w:rsid w:val="002F0B8D"/>
    <w:rsid w:val="002F0D6C"/>
    <w:rsid w:val="002F0E34"/>
    <w:rsid w:val="002F14C9"/>
    <w:rsid w:val="002F174B"/>
    <w:rsid w:val="002F1782"/>
    <w:rsid w:val="002F1B1E"/>
    <w:rsid w:val="002F1CDC"/>
    <w:rsid w:val="002F25EC"/>
    <w:rsid w:val="002F286D"/>
    <w:rsid w:val="002F2AE0"/>
    <w:rsid w:val="002F2E9A"/>
    <w:rsid w:val="002F31C4"/>
    <w:rsid w:val="002F322F"/>
    <w:rsid w:val="002F38D3"/>
    <w:rsid w:val="002F3CE3"/>
    <w:rsid w:val="002F3F16"/>
    <w:rsid w:val="002F413F"/>
    <w:rsid w:val="002F446A"/>
    <w:rsid w:val="002F44AD"/>
    <w:rsid w:val="002F45D3"/>
    <w:rsid w:val="002F468B"/>
    <w:rsid w:val="002F4934"/>
    <w:rsid w:val="002F4A52"/>
    <w:rsid w:val="002F4A55"/>
    <w:rsid w:val="002F4CF5"/>
    <w:rsid w:val="002F4D2B"/>
    <w:rsid w:val="002F4E98"/>
    <w:rsid w:val="002F4FC5"/>
    <w:rsid w:val="002F5312"/>
    <w:rsid w:val="002F535D"/>
    <w:rsid w:val="002F5422"/>
    <w:rsid w:val="002F5634"/>
    <w:rsid w:val="002F566C"/>
    <w:rsid w:val="002F56A7"/>
    <w:rsid w:val="002F5874"/>
    <w:rsid w:val="002F5881"/>
    <w:rsid w:val="002F5974"/>
    <w:rsid w:val="002F5A7C"/>
    <w:rsid w:val="002F5F68"/>
    <w:rsid w:val="002F5FDA"/>
    <w:rsid w:val="002F63ED"/>
    <w:rsid w:val="002F659C"/>
    <w:rsid w:val="002F67B6"/>
    <w:rsid w:val="002F6AC6"/>
    <w:rsid w:val="002F6BDA"/>
    <w:rsid w:val="002F6DA5"/>
    <w:rsid w:val="002F6DFC"/>
    <w:rsid w:val="002F6EBB"/>
    <w:rsid w:val="002F7697"/>
    <w:rsid w:val="002F77EB"/>
    <w:rsid w:val="002F7919"/>
    <w:rsid w:val="002F7B6D"/>
    <w:rsid w:val="002F7C1B"/>
    <w:rsid w:val="002F7D48"/>
    <w:rsid w:val="002F7EC5"/>
    <w:rsid w:val="00300085"/>
    <w:rsid w:val="0030020E"/>
    <w:rsid w:val="0030027C"/>
    <w:rsid w:val="003003AD"/>
    <w:rsid w:val="00300421"/>
    <w:rsid w:val="00300CCD"/>
    <w:rsid w:val="00300D95"/>
    <w:rsid w:val="00300E5F"/>
    <w:rsid w:val="00300EC6"/>
    <w:rsid w:val="00300F09"/>
    <w:rsid w:val="00301023"/>
    <w:rsid w:val="003011C0"/>
    <w:rsid w:val="00301686"/>
    <w:rsid w:val="0030197B"/>
    <w:rsid w:val="00301DA6"/>
    <w:rsid w:val="00301E07"/>
    <w:rsid w:val="00301EE4"/>
    <w:rsid w:val="0030208B"/>
    <w:rsid w:val="00302203"/>
    <w:rsid w:val="003024DE"/>
    <w:rsid w:val="00302546"/>
    <w:rsid w:val="00302701"/>
    <w:rsid w:val="00302739"/>
    <w:rsid w:val="00302B48"/>
    <w:rsid w:val="00302BA5"/>
    <w:rsid w:val="00302D8B"/>
    <w:rsid w:val="00302EDE"/>
    <w:rsid w:val="00302FEF"/>
    <w:rsid w:val="0030318E"/>
    <w:rsid w:val="003031BA"/>
    <w:rsid w:val="003033B1"/>
    <w:rsid w:val="003035FE"/>
    <w:rsid w:val="00303BDB"/>
    <w:rsid w:val="00303DE7"/>
    <w:rsid w:val="00304556"/>
    <w:rsid w:val="003047C0"/>
    <w:rsid w:val="00304915"/>
    <w:rsid w:val="00304AC5"/>
    <w:rsid w:val="00304B84"/>
    <w:rsid w:val="00304BAA"/>
    <w:rsid w:val="00304C9E"/>
    <w:rsid w:val="003054E1"/>
    <w:rsid w:val="003055B6"/>
    <w:rsid w:val="0030570E"/>
    <w:rsid w:val="00305866"/>
    <w:rsid w:val="00305DBF"/>
    <w:rsid w:val="00305EF0"/>
    <w:rsid w:val="003065FB"/>
    <w:rsid w:val="0030687B"/>
    <w:rsid w:val="00306ED2"/>
    <w:rsid w:val="00306F89"/>
    <w:rsid w:val="003071C8"/>
    <w:rsid w:val="003071EE"/>
    <w:rsid w:val="00307281"/>
    <w:rsid w:val="0030749E"/>
    <w:rsid w:val="003074E4"/>
    <w:rsid w:val="003075EE"/>
    <w:rsid w:val="0030761B"/>
    <w:rsid w:val="00307B27"/>
    <w:rsid w:val="00307F28"/>
    <w:rsid w:val="003101DC"/>
    <w:rsid w:val="0031049F"/>
    <w:rsid w:val="00310500"/>
    <w:rsid w:val="0031050E"/>
    <w:rsid w:val="0031092D"/>
    <w:rsid w:val="00310A2E"/>
    <w:rsid w:val="00310B18"/>
    <w:rsid w:val="00310CB2"/>
    <w:rsid w:val="00310CC6"/>
    <w:rsid w:val="00310F30"/>
    <w:rsid w:val="00310F91"/>
    <w:rsid w:val="00311077"/>
    <w:rsid w:val="00311100"/>
    <w:rsid w:val="00311151"/>
    <w:rsid w:val="00311642"/>
    <w:rsid w:val="00311761"/>
    <w:rsid w:val="00311762"/>
    <w:rsid w:val="003118A7"/>
    <w:rsid w:val="00311941"/>
    <w:rsid w:val="00311DD7"/>
    <w:rsid w:val="0031205E"/>
    <w:rsid w:val="0031214E"/>
    <w:rsid w:val="00312656"/>
    <w:rsid w:val="00312709"/>
    <w:rsid w:val="003129AB"/>
    <w:rsid w:val="003129CC"/>
    <w:rsid w:val="00312D40"/>
    <w:rsid w:val="0031340F"/>
    <w:rsid w:val="003135F7"/>
    <w:rsid w:val="00313765"/>
    <w:rsid w:val="003137A0"/>
    <w:rsid w:val="003139F0"/>
    <w:rsid w:val="00313BC1"/>
    <w:rsid w:val="00313C4F"/>
    <w:rsid w:val="003141C2"/>
    <w:rsid w:val="003143F7"/>
    <w:rsid w:val="003147C1"/>
    <w:rsid w:val="00314890"/>
    <w:rsid w:val="003148D1"/>
    <w:rsid w:val="00314CBB"/>
    <w:rsid w:val="00314E3A"/>
    <w:rsid w:val="00314FAE"/>
    <w:rsid w:val="00315093"/>
    <w:rsid w:val="00315614"/>
    <w:rsid w:val="0031599D"/>
    <w:rsid w:val="00315B5E"/>
    <w:rsid w:val="00315C8E"/>
    <w:rsid w:val="00315D31"/>
    <w:rsid w:val="00315F37"/>
    <w:rsid w:val="00316064"/>
    <w:rsid w:val="00316460"/>
    <w:rsid w:val="00316484"/>
    <w:rsid w:val="00316498"/>
    <w:rsid w:val="00316A1A"/>
    <w:rsid w:val="00316B5B"/>
    <w:rsid w:val="00316C58"/>
    <w:rsid w:val="00316C89"/>
    <w:rsid w:val="00316D2D"/>
    <w:rsid w:val="00316E5D"/>
    <w:rsid w:val="00316EAE"/>
    <w:rsid w:val="00317050"/>
    <w:rsid w:val="00317625"/>
    <w:rsid w:val="0031767A"/>
    <w:rsid w:val="00317731"/>
    <w:rsid w:val="00317781"/>
    <w:rsid w:val="00317C5E"/>
    <w:rsid w:val="003200CC"/>
    <w:rsid w:val="0032013F"/>
    <w:rsid w:val="0032018E"/>
    <w:rsid w:val="003201D0"/>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289E"/>
    <w:rsid w:val="003228CE"/>
    <w:rsid w:val="00322BC3"/>
    <w:rsid w:val="00322C2B"/>
    <w:rsid w:val="00322E3B"/>
    <w:rsid w:val="00323013"/>
    <w:rsid w:val="003231E7"/>
    <w:rsid w:val="003232C9"/>
    <w:rsid w:val="003232E3"/>
    <w:rsid w:val="0032341B"/>
    <w:rsid w:val="00323431"/>
    <w:rsid w:val="00323AAB"/>
    <w:rsid w:val="00323FAD"/>
    <w:rsid w:val="00324051"/>
    <w:rsid w:val="00324089"/>
    <w:rsid w:val="003241CF"/>
    <w:rsid w:val="003242B1"/>
    <w:rsid w:val="003244C7"/>
    <w:rsid w:val="003244F2"/>
    <w:rsid w:val="00324701"/>
    <w:rsid w:val="0032489D"/>
    <w:rsid w:val="003249E6"/>
    <w:rsid w:val="003249F8"/>
    <w:rsid w:val="00324C1B"/>
    <w:rsid w:val="00324CA8"/>
    <w:rsid w:val="00324E7B"/>
    <w:rsid w:val="003251C0"/>
    <w:rsid w:val="0032556B"/>
    <w:rsid w:val="003257F8"/>
    <w:rsid w:val="00325926"/>
    <w:rsid w:val="00325CC0"/>
    <w:rsid w:val="0032629F"/>
    <w:rsid w:val="0032651E"/>
    <w:rsid w:val="003266A7"/>
    <w:rsid w:val="0032676F"/>
    <w:rsid w:val="003267A6"/>
    <w:rsid w:val="00326DFE"/>
    <w:rsid w:val="0032703A"/>
    <w:rsid w:val="003271E3"/>
    <w:rsid w:val="0032723C"/>
    <w:rsid w:val="003272D0"/>
    <w:rsid w:val="003273DE"/>
    <w:rsid w:val="0032762E"/>
    <w:rsid w:val="003278C7"/>
    <w:rsid w:val="0032793B"/>
    <w:rsid w:val="00327AD0"/>
    <w:rsid w:val="00327AEA"/>
    <w:rsid w:val="00327B8E"/>
    <w:rsid w:val="00327C1D"/>
    <w:rsid w:val="00327D99"/>
    <w:rsid w:val="00327DCF"/>
    <w:rsid w:val="00327FA5"/>
    <w:rsid w:val="0033012E"/>
    <w:rsid w:val="00330498"/>
    <w:rsid w:val="003306B1"/>
    <w:rsid w:val="003308C4"/>
    <w:rsid w:val="00330989"/>
    <w:rsid w:val="00330C30"/>
    <w:rsid w:val="00330DE8"/>
    <w:rsid w:val="00330E30"/>
    <w:rsid w:val="003315EC"/>
    <w:rsid w:val="00331A72"/>
    <w:rsid w:val="00331BC6"/>
    <w:rsid w:val="00332123"/>
    <w:rsid w:val="003321C3"/>
    <w:rsid w:val="00332962"/>
    <w:rsid w:val="00332BF1"/>
    <w:rsid w:val="00332D21"/>
    <w:rsid w:val="00332FA5"/>
    <w:rsid w:val="003330A4"/>
    <w:rsid w:val="0033365B"/>
    <w:rsid w:val="00333717"/>
    <w:rsid w:val="00333837"/>
    <w:rsid w:val="00333955"/>
    <w:rsid w:val="00333DC5"/>
    <w:rsid w:val="00333E56"/>
    <w:rsid w:val="003341B1"/>
    <w:rsid w:val="0033442C"/>
    <w:rsid w:val="00334468"/>
    <w:rsid w:val="003348AF"/>
    <w:rsid w:val="00334E18"/>
    <w:rsid w:val="00335250"/>
    <w:rsid w:val="00335647"/>
    <w:rsid w:val="00335670"/>
    <w:rsid w:val="0033572D"/>
    <w:rsid w:val="0033592C"/>
    <w:rsid w:val="00335A90"/>
    <w:rsid w:val="00335E2A"/>
    <w:rsid w:val="003362EB"/>
    <w:rsid w:val="00336780"/>
    <w:rsid w:val="003367C5"/>
    <w:rsid w:val="003368A5"/>
    <w:rsid w:val="003369E5"/>
    <w:rsid w:val="00336DAD"/>
    <w:rsid w:val="00336DB3"/>
    <w:rsid w:val="00336DE1"/>
    <w:rsid w:val="00337065"/>
    <w:rsid w:val="00337136"/>
    <w:rsid w:val="00337B29"/>
    <w:rsid w:val="00337C71"/>
    <w:rsid w:val="00337E7F"/>
    <w:rsid w:val="003400E3"/>
    <w:rsid w:val="00340190"/>
    <w:rsid w:val="00340325"/>
    <w:rsid w:val="0034044B"/>
    <w:rsid w:val="00340531"/>
    <w:rsid w:val="003405ED"/>
    <w:rsid w:val="00340697"/>
    <w:rsid w:val="003406A4"/>
    <w:rsid w:val="00340804"/>
    <w:rsid w:val="00340CC6"/>
    <w:rsid w:val="00340E58"/>
    <w:rsid w:val="00341087"/>
    <w:rsid w:val="0034135A"/>
    <w:rsid w:val="00341371"/>
    <w:rsid w:val="00341706"/>
    <w:rsid w:val="00341991"/>
    <w:rsid w:val="00341B93"/>
    <w:rsid w:val="00341CFA"/>
    <w:rsid w:val="003420B4"/>
    <w:rsid w:val="0034246D"/>
    <w:rsid w:val="00342528"/>
    <w:rsid w:val="00342717"/>
    <w:rsid w:val="00342A54"/>
    <w:rsid w:val="00342BFA"/>
    <w:rsid w:val="00342CD9"/>
    <w:rsid w:val="00342D03"/>
    <w:rsid w:val="0034305B"/>
    <w:rsid w:val="00343763"/>
    <w:rsid w:val="00343823"/>
    <w:rsid w:val="00343C24"/>
    <w:rsid w:val="00343FA6"/>
    <w:rsid w:val="0034404E"/>
    <w:rsid w:val="0034440A"/>
    <w:rsid w:val="003446D1"/>
    <w:rsid w:val="00344725"/>
    <w:rsid w:val="00344901"/>
    <w:rsid w:val="00344E6B"/>
    <w:rsid w:val="00344EBD"/>
    <w:rsid w:val="00344FAB"/>
    <w:rsid w:val="0034511B"/>
    <w:rsid w:val="00345BFC"/>
    <w:rsid w:val="00345D09"/>
    <w:rsid w:val="00345D10"/>
    <w:rsid w:val="00345EB9"/>
    <w:rsid w:val="00346065"/>
    <w:rsid w:val="00346208"/>
    <w:rsid w:val="00346220"/>
    <w:rsid w:val="00346A00"/>
    <w:rsid w:val="0034714B"/>
    <w:rsid w:val="0034744E"/>
    <w:rsid w:val="0034745C"/>
    <w:rsid w:val="003474CD"/>
    <w:rsid w:val="003479B6"/>
    <w:rsid w:val="00347AF7"/>
    <w:rsid w:val="00347F7E"/>
    <w:rsid w:val="00350243"/>
    <w:rsid w:val="0035025F"/>
    <w:rsid w:val="0035041A"/>
    <w:rsid w:val="003504BC"/>
    <w:rsid w:val="003505AD"/>
    <w:rsid w:val="00350631"/>
    <w:rsid w:val="003507AC"/>
    <w:rsid w:val="00350816"/>
    <w:rsid w:val="00350B70"/>
    <w:rsid w:val="00350E56"/>
    <w:rsid w:val="00350EE7"/>
    <w:rsid w:val="00350F91"/>
    <w:rsid w:val="0035116C"/>
    <w:rsid w:val="00351186"/>
    <w:rsid w:val="00351439"/>
    <w:rsid w:val="0035180B"/>
    <w:rsid w:val="00351A5D"/>
    <w:rsid w:val="00351AB0"/>
    <w:rsid w:val="00351B18"/>
    <w:rsid w:val="00351C98"/>
    <w:rsid w:val="00351F31"/>
    <w:rsid w:val="003520B7"/>
    <w:rsid w:val="0035216E"/>
    <w:rsid w:val="003521A1"/>
    <w:rsid w:val="00352258"/>
    <w:rsid w:val="0035233B"/>
    <w:rsid w:val="0035247D"/>
    <w:rsid w:val="003526E3"/>
    <w:rsid w:val="00352759"/>
    <w:rsid w:val="00352828"/>
    <w:rsid w:val="00352952"/>
    <w:rsid w:val="00352A86"/>
    <w:rsid w:val="00352B87"/>
    <w:rsid w:val="00352DAE"/>
    <w:rsid w:val="003530A0"/>
    <w:rsid w:val="003530A3"/>
    <w:rsid w:val="003531B0"/>
    <w:rsid w:val="003532BC"/>
    <w:rsid w:val="003532D2"/>
    <w:rsid w:val="0035345F"/>
    <w:rsid w:val="003536C6"/>
    <w:rsid w:val="003539B2"/>
    <w:rsid w:val="00353A7B"/>
    <w:rsid w:val="0035414B"/>
    <w:rsid w:val="003541E6"/>
    <w:rsid w:val="00354B73"/>
    <w:rsid w:val="00354DF1"/>
    <w:rsid w:val="00354F07"/>
    <w:rsid w:val="00354FE6"/>
    <w:rsid w:val="00355041"/>
    <w:rsid w:val="003550B2"/>
    <w:rsid w:val="003552C6"/>
    <w:rsid w:val="003557F8"/>
    <w:rsid w:val="003558FD"/>
    <w:rsid w:val="00355A83"/>
    <w:rsid w:val="00355C6B"/>
    <w:rsid w:val="00355D07"/>
    <w:rsid w:val="00355EE8"/>
    <w:rsid w:val="003562D7"/>
    <w:rsid w:val="00356353"/>
    <w:rsid w:val="0035667E"/>
    <w:rsid w:val="0035670A"/>
    <w:rsid w:val="003567C9"/>
    <w:rsid w:val="003568CE"/>
    <w:rsid w:val="003569B4"/>
    <w:rsid w:val="00356CD6"/>
    <w:rsid w:val="00356CEC"/>
    <w:rsid w:val="003570F9"/>
    <w:rsid w:val="00357275"/>
    <w:rsid w:val="003572DE"/>
    <w:rsid w:val="00357654"/>
    <w:rsid w:val="00357659"/>
    <w:rsid w:val="00357712"/>
    <w:rsid w:val="003578E5"/>
    <w:rsid w:val="00357976"/>
    <w:rsid w:val="00357C9C"/>
    <w:rsid w:val="00357CAE"/>
    <w:rsid w:val="003600C7"/>
    <w:rsid w:val="0036037C"/>
    <w:rsid w:val="003604DB"/>
    <w:rsid w:val="00360C46"/>
    <w:rsid w:val="003611A0"/>
    <w:rsid w:val="00361749"/>
    <w:rsid w:val="0036179D"/>
    <w:rsid w:val="003617B3"/>
    <w:rsid w:val="003617B5"/>
    <w:rsid w:val="0036185C"/>
    <w:rsid w:val="00361B1A"/>
    <w:rsid w:val="0036227D"/>
    <w:rsid w:val="003622A9"/>
    <w:rsid w:val="00362563"/>
    <w:rsid w:val="0036262C"/>
    <w:rsid w:val="00362743"/>
    <w:rsid w:val="003628EE"/>
    <w:rsid w:val="00362BF4"/>
    <w:rsid w:val="00362C5A"/>
    <w:rsid w:val="00362C8F"/>
    <w:rsid w:val="00362D18"/>
    <w:rsid w:val="00362DA1"/>
    <w:rsid w:val="00362E0F"/>
    <w:rsid w:val="00362ED7"/>
    <w:rsid w:val="00362F4A"/>
    <w:rsid w:val="0036349B"/>
    <w:rsid w:val="003635B6"/>
    <w:rsid w:val="003639E9"/>
    <w:rsid w:val="00363BB4"/>
    <w:rsid w:val="00363FC9"/>
    <w:rsid w:val="0036402E"/>
    <w:rsid w:val="0036403B"/>
    <w:rsid w:val="0036412B"/>
    <w:rsid w:val="00364207"/>
    <w:rsid w:val="00364429"/>
    <w:rsid w:val="00364478"/>
    <w:rsid w:val="00364586"/>
    <w:rsid w:val="00364607"/>
    <w:rsid w:val="003647A8"/>
    <w:rsid w:val="0036481B"/>
    <w:rsid w:val="00364935"/>
    <w:rsid w:val="00365023"/>
    <w:rsid w:val="0036527F"/>
    <w:rsid w:val="00365644"/>
    <w:rsid w:val="003656C8"/>
    <w:rsid w:val="003656E0"/>
    <w:rsid w:val="0036590C"/>
    <w:rsid w:val="00365965"/>
    <w:rsid w:val="003659FE"/>
    <w:rsid w:val="00365D68"/>
    <w:rsid w:val="00365E52"/>
    <w:rsid w:val="00365E79"/>
    <w:rsid w:val="00365F3D"/>
    <w:rsid w:val="003662D3"/>
    <w:rsid w:val="003665C5"/>
    <w:rsid w:val="00366B3A"/>
    <w:rsid w:val="00366C6E"/>
    <w:rsid w:val="00366CCF"/>
    <w:rsid w:val="00366D52"/>
    <w:rsid w:val="00366ECC"/>
    <w:rsid w:val="003675E3"/>
    <w:rsid w:val="003676EA"/>
    <w:rsid w:val="003678CE"/>
    <w:rsid w:val="00367E54"/>
    <w:rsid w:val="00370285"/>
    <w:rsid w:val="00370286"/>
    <w:rsid w:val="003704EE"/>
    <w:rsid w:val="003706F3"/>
    <w:rsid w:val="00370808"/>
    <w:rsid w:val="00370880"/>
    <w:rsid w:val="00370A01"/>
    <w:rsid w:val="00370B01"/>
    <w:rsid w:val="00370B5A"/>
    <w:rsid w:val="00370C83"/>
    <w:rsid w:val="00370D21"/>
    <w:rsid w:val="00370E19"/>
    <w:rsid w:val="00370EFD"/>
    <w:rsid w:val="00370F31"/>
    <w:rsid w:val="00371137"/>
    <w:rsid w:val="003711C5"/>
    <w:rsid w:val="003715B5"/>
    <w:rsid w:val="0037160B"/>
    <w:rsid w:val="003717D9"/>
    <w:rsid w:val="003719F5"/>
    <w:rsid w:val="00371C00"/>
    <w:rsid w:val="00372019"/>
    <w:rsid w:val="00372029"/>
    <w:rsid w:val="003724A1"/>
    <w:rsid w:val="003727CD"/>
    <w:rsid w:val="0037297E"/>
    <w:rsid w:val="00372A6B"/>
    <w:rsid w:val="00372AD2"/>
    <w:rsid w:val="00372C12"/>
    <w:rsid w:val="00372C25"/>
    <w:rsid w:val="003737AB"/>
    <w:rsid w:val="00373AD8"/>
    <w:rsid w:val="00373B3C"/>
    <w:rsid w:val="00373DE0"/>
    <w:rsid w:val="00373E10"/>
    <w:rsid w:val="00373F2C"/>
    <w:rsid w:val="0037406C"/>
    <w:rsid w:val="003741D2"/>
    <w:rsid w:val="00374212"/>
    <w:rsid w:val="00374417"/>
    <w:rsid w:val="00374485"/>
    <w:rsid w:val="003744CB"/>
    <w:rsid w:val="0037450B"/>
    <w:rsid w:val="0037476F"/>
    <w:rsid w:val="00374804"/>
    <w:rsid w:val="003748F9"/>
    <w:rsid w:val="003749B5"/>
    <w:rsid w:val="00374C80"/>
    <w:rsid w:val="00374F06"/>
    <w:rsid w:val="00374F71"/>
    <w:rsid w:val="00375222"/>
    <w:rsid w:val="003753A0"/>
    <w:rsid w:val="003756EB"/>
    <w:rsid w:val="00375B05"/>
    <w:rsid w:val="00375ED0"/>
    <w:rsid w:val="00375FFC"/>
    <w:rsid w:val="003764FA"/>
    <w:rsid w:val="0037655D"/>
    <w:rsid w:val="00376838"/>
    <w:rsid w:val="00376896"/>
    <w:rsid w:val="00376B6E"/>
    <w:rsid w:val="00376E0C"/>
    <w:rsid w:val="0037709A"/>
    <w:rsid w:val="00377146"/>
    <w:rsid w:val="003771CA"/>
    <w:rsid w:val="00377397"/>
    <w:rsid w:val="003773CD"/>
    <w:rsid w:val="0037757C"/>
    <w:rsid w:val="003775BD"/>
    <w:rsid w:val="003779A7"/>
    <w:rsid w:val="00377AAB"/>
    <w:rsid w:val="00377D65"/>
    <w:rsid w:val="00377EED"/>
    <w:rsid w:val="003801B5"/>
    <w:rsid w:val="003804D8"/>
    <w:rsid w:val="00380543"/>
    <w:rsid w:val="003805F0"/>
    <w:rsid w:val="00380602"/>
    <w:rsid w:val="003806E4"/>
    <w:rsid w:val="00380892"/>
    <w:rsid w:val="00380AF3"/>
    <w:rsid w:val="00380BBD"/>
    <w:rsid w:val="00381011"/>
    <w:rsid w:val="00381396"/>
    <w:rsid w:val="00381F8C"/>
    <w:rsid w:val="003821E7"/>
    <w:rsid w:val="00382903"/>
    <w:rsid w:val="00382AF5"/>
    <w:rsid w:val="00382B6F"/>
    <w:rsid w:val="00382DA8"/>
    <w:rsid w:val="00382DB0"/>
    <w:rsid w:val="00382F2D"/>
    <w:rsid w:val="00383365"/>
    <w:rsid w:val="00383416"/>
    <w:rsid w:val="00383701"/>
    <w:rsid w:val="003839E9"/>
    <w:rsid w:val="00383B74"/>
    <w:rsid w:val="00383CB5"/>
    <w:rsid w:val="00383CC2"/>
    <w:rsid w:val="00383D4B"/>
    <w:rsid w:val="00383DDB"/>
    <w:rsid w:val="003842A8"/>
    <w:rsid w:val="003845B9"/>
    <w:rsid w:val="00384747"/>
    <w:rsid w:val="003848D9"/>
    <w:rsid w:val="00384BC0"/>
    <w:rsid w:val="00384D52"/>
    <w:rsid w:val="00384E73"/>
    <w:rsid w:val="003852CC"/>
    <w:rsid w:val="0038596B"/>
    <w:rsid w:val="00385A70"/>
    <w:rsid w:val="00385BD7"/>
    <w:rsid w:val="00385C64"/>
    <w:rsid w:val="00386688"/>
    <w:rsid w:val="00386749"/>
    <w:rsid w:val="00386A06"/>
    <w:rsid w:val="00386A15"/>
    <w:rsid w:val="00386A29"/>
    <w:rsid w:val="00386B71"/>
    <w:rsid w:val="00386CD1"/>
    <w:rsid w:val="00386F83"/>
    <w:rsid w:val="0038702D"/>
    <w:rsid w:val="003870BC"/>
    <w:rsid w:val="0038732E"/>
    <w:rsid w:val="003875A7"/>
    <w:rsid w:val="0038766B"/>
    <w:rsid w:val="00387675"/>
    <w:rsid w:val="00387771"/>
    <w:rsid w:val="0038780F"/>
    <w:rsid w:val="00387866"/>
    <w:rsid w:val="00387B2B"/>
    <w:rsid w:val="00387E37"/>
    <w:rsid w:val="00387EAE"/>
    <w:rsid w:val="003900F1"/>
    <w:rsid w:val="0039041D"/>
    <w:rsid w:val="00390449"/>
    <w:rsid w:val="003904B1"/>
    <w:rsid w:val="003907D2"/>
    <w:rsid w:val="00390A11"/>
    <w:rsid w:val="00390C56"/>
    <w:rsid w:val="00390C62"/>
    <w:rsid w:val="00390FD8"/>
    <w:rsid w:val="0039122C"/>
    <w:rsid w:val="0039124D"/>
    <w:rsid w:val="0039131A"/>
    <w:rsid w:val="003914DB"/>
    <w:rsid w:val="0039150C"/>
    <w:rsid w:val="003915BC"/>
    <w:rsid w:val="00391A3C"/>
    <w:rsid w:val="00391A92"/>
    <w:rsid w:val="00391A9A"/>
    <w:rsid w:val="00391C99"/>
    <w:rsid w:val="00391E18"/>
    <w:rsid w:val="003926BE"/>
    <w:rsid w:val="003929BE"/>
    <w:rsid w:val="00392A1F"/>
    <w:rsid w:val="00392DB8"/>
    <w:rsid w:val="00392F44"/>
    <w:rsid w:val="003930AE"/>
    <w:rsid w:val="00393236"/>
    <w:rsid w:val="00393553"/>
    <w:rsid w:val="00393650"/>
    <w:rsid w:val="003936C6"/>
    <w:rsid w:val="00393794"/>
    <w:rsid w:val="00393A68"/>
    <w:rsid w:val="00393B45"/>
    <w:rsid w:val="00393B78"/>
    <w:rsid w:val="00394224"/>
    <w:rsid w:val="003945AE"/>
    <w:rsid w:val="003946B1"/>
    <w:rsid w:val="00394775"/>
    <w:rsid w:val="003948BB"/>
    <w:rsid w:val="00394948"/>
    <w:rsid w:val="00394B44"/>
    <w:rsid w:val="00394C0E"/>
    <w:rsid w:val="00394D6C"/>
    <w:rsid w:val="0039502C"/>
    <w:rsid w:val="0039511F"/>
    <w:rsid w:val="00395329"/>
    <w:rsid w:val="003956FE"/>
    <w:rsid w:val="00395780"/>
    <w:rsid w:val="00395879"/>
    <w:rsid w:val="003958F1"/>
    <w:rsid w:val="0039598F"/>
    <w:rsid w:val="003959CE"/>
    <w:rsid w:val="00395CCC"/>
    <w:rsid w:val="0039610F"/>
    <w:rsid w:val="003962EC"/>
    <w:rsid w:val="00396328"/>
    <w:rsid w:val="003965AE"/>
    <w:rsid w:val="0039665F"/>
    <w:rsid w:val="00396ADC"/>
    <w:rsid w:val="00396BBB"/>
    <w:rsid w:val="00396BDD"/>
    <w:rsid w:val="00397292"/>
    <w:rsid w:val="003972C7"/>
    <w:rsid w:val="003976DD"/>
    <w:rsid w:val="003978B8"/>
    <w:rsid w:val="00397AD4"/>
    <w:rsid w:val="00397C4F"/>
    <w:rsid w:val="00397C89"/>
    <w:rsid w:val="003A027F"/>
    <w:rsid w:val="003A0311"/>
    <w:rsid w:val="003A0461"/>
    <w:rsid w:val="003A0537"/>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0"/>
    <w:rsid w:val="003A1DD5"/>
    <w:rsid w:val="003A2019"/>
    <w:rsid w:val="003A2150"/>
    <w:rsid w:val="003A2570"/>
    <w:rsid w:val="003A2B38"/>
    <w:rsid w:val="003A2BCC"/>
    <w:rsid w:val="003A2D39"/>
    <w:rsid w:val="003A2E37"/>
    <w:rsid w:val="003A2FE7"/>
    <w:rsid w:val="003A318E"/>
    <w:rsid w:val="003A349E"/>
    <w:rsid w:val="003A38AC"/>
    <w:rsid w:val="003A39F2"/>
    <w:rsid w:val="003A3C0E"/>
    <w:rsid w:val="003A407D"/>
    <w:rsid w:val="003A4207"/>
    <w:rsid w:val="003A421C"/>
    <w:rsid w:val="003A42BB"/>
    <w:rsid w:val="003A44AA"/>
    <w:rsid w:val="003A45FB"/>
    <w:rsid w:val="003A477A"/>
    <w:rsid w:val="003A48FC"/>
    <w:rsid w:val="003A4935"/>
    <w:rsid w:val="003A4CA2"/>
    <w:rsid w:val="003A4E82"/>
    <w:rsid w:val="003A523B"/>
    <w:rsid w:val="003A5865"/>
    <w:rsid w:val="003A58C4"/>
    <w:rsid w:val="003A590E"/>
    <w:rsid w:val="003A5A57"/>
    <w:rsid w:val="003A6274"/>
    <w:rsid w:val="003A62E1"/>
    <w:rsid w:val="003A6300"/>
    <w:rsid w:val="003A6330"/>
    <w:rsid w:val="003A65B0"/>
    <w:rsid w:val="003A6619"/>
    <w:rsid w:val="003A6626"/>
    <w:rsid w:val="003A66AA"/>
    <w:rsid w:val="003A69E3"/>
    <w:rsid w:val="003A6CC0"/>
    <w:rsid w:val="003A6EE2"/>
    <w:rsid w:val="003A70D9"/>
    <w:rsid w:val="003A71E1"/>
    <w:rsid w:val="003A724C"/>
    <w:rsid w:val="003A7424"/>
    <w:rsid w:val="003A7529"/>
    <w:rsid w:val="003A76A9"/>
    <w:rsid w:val="003A7747"/>
    <w:rsid w:val="003A7CB7"/>
    <w:rsid w:val="003B00DB"/>
    <w:rsid w:val="003B0299"/>
    <w:rsid w:val="003B08EB"/>
    <w:rsid w:val="003B0903"/>
    <w:rsid w:val="003B0B4D"/>
    <w:rsid w:val="003B0BD5"/>
    <w:rsid w:val="003B10B8"/>
    <w:rsid w:val="003B1156"/>
    <w:rsid w:val="003B126C"/>
    <w:rsid w:val="003B1C58"/>
    <w:rsid w:val="003B1D6E"/>
    <w:rsid w:val="003B20BD"/>
    <w:rsid w:val="003B23FB"/>
    <w:rsid w:val="003B248F"/>
    <w:rsid w:val="003B25B8"/>
    <w:rsid w:val="003B2703"/>
    <w:rsid w:val="003B2B79"/>
    <w:rsid w:val="003B2C70"/>
    <w:rsid w:val="003B3110"/>
    <w:rsid w:val="003B3171"/>
    <w:rsid w:val="003B3835"/>
    <w:rsid w:val="003B387A"/>
    <w:rsid w:val="003B3CAB"/>
    <w:rsid w:val="003B3E56"/>
    <w:rsid w:val="003B4039"/>
    <w:rsid w:val="003B4482"/>
    <w:rsid w:val="003B488F"/>
    <w:rsid w:val="003B495C"/>
    <w:rsid w:val="003B4B90"/>
    <w:rsid w:val="003B4D9B"/>
    <w:rsid w:val="003B4D9D"/>
    <w:rsid w:val="003B4E9C"/>
    <w:rsid w:val="003B52DD"/>
    <w:rsid w:val="003B560B"/>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093"/>
    <w:rsid w:val="003B7294"/>
    <w:rsid w:val="003B7461"/>
    <w:rsid w:val="003B7601"/>
    <w:rsid w:val="003B76AF"/>
    <w:rsid w:val="003B76FE"/>
    <w:rsid w:val="003B7AA3"/>
    <w:rsid w:val="003C009A"/>
    <w:rsid w:val="003C00A7"/>
    <w:rsid w:val="003C01DF"/>
    <w:rsid w:val="003C03B0"/>
    <w:rsid w:val="003C04C2"/>
    <w:rsid w:val="003C07D7"/>
    <w:rsid w:val="003C0985"/>
    <w:rsid w:val="003C09EB"/>
    <w:rsid w:val="003C0D5D"/>
    <w:rsid w:val="003C10B8"/>
    <w:rsid w:val="003C1799"/>
    <w:rsid w:val="003C182B"/>
    <w:rsid w:val="003C1BFF"/>
    <w:rsid w:val="003C1CAB"/>
    <w:rsid w:val="003C2422"/>
    <w:rsid w:val="003C2B05"/>
    <w:rsid w:val="003C2C9D"/>
    <w:rsid w:val="003C2D1A"/>
    <w:rsid w:val="003C325F"/>
    <w:rsid w:val="003C33A6"/>
    <w:rsid w:val="003C3523"/>
    <w:rsid w:val="003C381A"/>
    <w:rsid w:val="003C3908"/>
    <w:rsid w:val="003C3B73"/>
    <w:rsid w:val="003C3D0C"/>
    <w:rsid w:val="003C3D6E"/>
    <w:rsid w:val="003C3F8B"/>
    <w:rsid w:val="003C4213"/>
    <w:rsid w:val="003C4250"/>
    <w:rsid w:val="003C44DB"/>
    <w:rsid w:val="003C4580"/>
    <w:rsid w:val="003C458A"/>
    <w:rsid w:val="003C499A"/>
    <w:rsid w:val="003C4A23"/>
    <w:rsid w:val="003C4F25"/>
    <w:rsid w:val="003C5019"/>
    <w:rsid w:val="003C5264"/>
    <w:rsid w:val="003C534B"/>
    <w:rsid w:val="003C5649"/>
    <w:rsid w:val="003C5888"/>
    <w:rsid w:val="003C5C5B"/>
    <w:rsid w:val="003C5CFF"/>
    <w:rsid w:val="003C60F6"/>
    <w:rsid w:val="003C62BB"/>
    <w:rsid w:val="003C64CD"/>
    <w:rsid w:val="003C6580"/>
    <w:rsid w:val="003C6609"/>
    <w:rsid w:val="003C6BE4"/>
    <w:rsid w:val="003C6CCB"/>
    <w:rsid w:val="003C6DA9"/>
    <w:rsid w:val="003C6E68"/>
    <w:rsid w:val="003C6F94"/>
    <w:rsid w:val="003C7079"/>
    <w:rsid w:val="003C7855"/>
    <w:rsid w:val="003D0068"/>
    <w:rsid w:val="003D018F"/>
    <w:rsid w:val="003D0240"/>
    <w:rsid w:val="003D061E"/>
    <w:rsid w:val="003D06A7"/>
    <w:rsid w:val="003D0868"/>
    <w:rsid w:val="003D0964"/>
    <w:rsid w:val="003D09B7"/>
    <w:rsid w:val="003D09DA"/>
    <w:rsid w:val="003D0AB1"/>
    <w:rsid w:val="003D0AD9"/>
    <w:rsid w:val="003D0BEB"/>
    <w:rsid w:val="003D0D75"/>
    <w:rsid w:val="003D0EC7"/>
    <w:rsid w:val="003D0FDB"/>
    <w:rsid w:val="003D0FE6"/>
    <w:rsid w:val="003D14F3"/>
    <w:rsid w:val="003D1843"/>
    <w:rsid w:val="003D1F11"/>
    <w:rsid w:val="003D22AC"/>
    <w:rsid w:val="003D2339"/>
    <w:rsid w:val="003D26AA"/>
    <w:rsid w:val="003D2AF9"/>
    <w:rsid w:val="003D2D07"/>
    <w:rsid w:val="003D2E43"/>
    <w:rsid w:val="003D30AB"/>
    <w:rsid w:val="003D31C8"/>
    <w:rsid w:val="003D38B8"/>
    <w:rsid w:val="003D3AD1"/>
    <w:rsid w:val="003D3AD8"/>
    <w:rsid w:val="003D3C6B"/>
    <w:rsid w:val="003D3EE3"/>
    <w:rsid w:val="003D4350"/>
    <w:rsid w:val="003D4409"/>
    <w:rsid w:val="003D4BB3"/>
    <w:rsid w:val="003D4BE6"/>
    <w:rsid w:val="003D4F35"/>
    <w:rsid w:val="003D519A"/>
    <w:rsid w:val="003D53B8"/>
    <w:rsid w:val="003D5717"/>
    <w:rsid w:val="003D5878"/>
    <w:rsid w:val="003D59FE"/>
    <w:rsid w:val="003D5A55"/>
    <w:rsid w:val="003D5ABC"/>
    <w:rsid w:val="003D5CAD"/>
    <w:rsid w:val="003D608C"/>
    <w:rsid w:val="003D615E"/>
    <w:rsid w:val="003D6246"/>
    <w:rsid w:val="003D63BA"/>
    <w:rsid w:val="003D64B6"/>
    <w:rsid w:val="003D680E"/>
    <w:rsid w:val="003D69ED"/>
    <w:rsid w:val="003D6B43"/>
    <w:rsid w:val="003D719B"/>
    <w:rsid w:val="003D7272"/>
    <w:rsid w:val="003D740C"/>
    <w:rsid w:val="003D79E8"/>
    <w:rsid w:val="003E003E"/>
    <w:rsid w:val="003E01ED"/>
    <w:rsid w:val="003E03F9"/>
    <w:rsid w:val="003E042A"/>
    <w:rsid w:val="003E0449"/>
    <w:rsid w:val="003E06AA"/>
    <w:rsid w:val="003E07D4"/>
    <w:rsid w:val="003E089F"/>
    <w:rsid w:val="003E0974"/>
    <w:rsid w:val="003E0ADB"/>
    <w:rsid w:val="003E0CC6"/>
    <w:rsid w:val="003E0CE4"/>
    <w:rsid w:val="003E0DD6"/>
    <w:rsid w:val="003E1322"/>
    <w:rsid w:val="003E1410"/>
    <w:rsid w:val="003E16FD"/>
    <w:rsid w:val="003E177E"/>
    <w:rsid w:val="003E1868"/>
    <w:rsid w:val="003E18E3"/>
    <w:rsid w:val="003E196D"/>
    <w:rsid w:val="003E1B00"/>
    <w:rsid w:val="003E1BA4"/>
    <w:rsid w:val="003E1C6B"/>
    <w:rsid w:val="003E1CF4"/>
    <w:rsid w:val="003E1D54"/>
    <w:rsid w:val="003E1E67"/>
    <w:rsid w:val="003E20D9"/>
    <w:rsid w:val="003E225D"/>
    <w:rsid w:val="003E239C"/>
    <w:rsid w:val="003E23A4"/>
    <w:rsid w:val="003E27B0"/>
    <w:rsid w:val="003E27BE"/>
    <w:rsid w:val="003E2BF4"/>
    <w:rsid w:val="003E2FBB"/>
    <w:rsid w:val="003E300E"/>
    <w:rsid w:val="003E3015"/>
    <w:rsid w:val="003E321B"/>
    <w:rsid w:val="003E3350"/>
    <w:rsid w:val="003E3524"/>
    <w:rsid w:val="003E3575"/>
    <w:rsid w:val="003E37AD"/>
    <w:rsid w:val="003E37B6"/>
    <w:rsid w:val="003E37D3"/>
    <w:rsid w:val="003E37FC"/>
    <w:rsid w:val="003E3858"/>
    <w:rsid w:val="003E3944"/>
    <w:rsid w:val="003E3B07"/>
    <w:rsid w:val="003E3C5B"/>
    <w:rsid w:val="003E3CA6"/>
    <w:rsid w:val="003E3E2C"/>
    <w:rsid w:val="003E4099"/>
    <w:rsid w:val="003E40C9"/>
    <w:rsid w:val="003E416F"/>
    <w:rsid w:val="003E445C"/>
    <w:rsid w:val="003E44DC"/>
    <w:rsid w:val="003E4689"/>
    <w:rsid w:val="003E4C2A"/>
    <w:rsid w:val="003E4CDB"/>
    <w:rsid w:val="003E4E12"/>
    <w:rsid w:val="003E53D2"/>
    <w:rsid w:val="003E5660"/>
    <w:rsid w:val="003E5BBD"/>
    <w:rsid w:val="003E5C31"/>
    <w:rsid w:val="003E6289"/>
    <w:rsid w:val="003E6592"/>
    <w:rsid w:val="003E6687"/>
    <w:rsid w:val="003E679D"/>
    <w:rsid w:val="003E6A3C"/>
    <w:rsid w:val="003E6C2D"/>
    <w:rsid w:val="003E700A"/>
    <w:rsid w:val="003E7313"/>
    <w:rsid w:val="003E73BC"/>
    <w:rsid w:val="003E76BB"/>
    <w:rsid w:val="003E7706"/>
    <w:rsid w:val="003E7C5E"/>
    <w:rsid w:val="003E7E37"/>
    <w:rsid w:val="003F0639"/>
    <w:rsid w:val="003F0656"/>
    <w:rsid w:val="003F073C"/>
    <w:rsid w:val="003F0797"/>
    <w:rsid w:val="003F07DB"/>
    <w:rsid w:val="003F0905"/>
    <w:rsid w:val="003F0940"/>
    <w:rsid w:val="003F0A5B"/>
    <w:rsid w:val="003F0BF9"/>
    <w:rsid w:val="003F0D1A"/>
    <w:rsid w:val="003F0E32"/>
    <w:rsid w:val="003F1044"/>
    <w:rsid w:val="003F10E7"/>
    <w:rsid w:val="003F12CC"/>
    <w:rsid w:val="003F13D9"/>
    <w:rsid w:val="003F148D"/>
    <w:rsid w:val="003F1B6D"/>
    <w:rsid w:val="003F1C93"/>
    <w:rsid w:val="003F1D05"/>
    <w:rsid w:val="003F1D6C"/>
    <w:rsid w:val="003F1E48"/>
    <w:rsid w:val="003F1F0B"/>
    <w:rsid w:val="003F20B0"/>
    <w:rsid w:val="003F20E2"/>
    <w:rsid w:val="003F2156"/>
    <w:rsid w:val="003F21C2"/>
    <w:rsid w:val="003F2244"/>
    <w:rsid w:val="003F23A7"/>
    <w:rsid w:val="003F2564"/>
    <w:rsid w:val="003F25B4"/>
    <w:rsid w:val="003F2624"/>
    <w:rsid w:val="003F2711"/>
    <w:rsid w:val="003F2A56"/>
    <w:rsid w:val="003F2A76"/>
    <w:rsid w:val="003F33F1"/>
    <w:rsid w:val="003F348A"/>
    <w:rsid w:val="003F37C0"/>
    <w:rsid w:val="003F37DA"/>
    <w:rsid w:val="003F389F"/>
    <w:rsid w:val="003F39E9"/>
    <w:rsid w:val="003F484D"/>
    <w:rsid w:val="003F4933"/>
    <w:rsid w:val="003F4977"/>
    <w:rsid w:val="003F4A21"/>
    <w:rsid w:val="003F4B14"/>
    <w:rsid w:val="003F4C7D"/>
    <w:rsid w:val="003F4E1C"/>
    <w:rsid w:val="003F4E50"/>
    <w:rsid w:val="003F536B"/>
    <w:rsid w:val="003F560A"/>
    <w:rsid w:val="003F573F"/>
    <w:rsid w:val="003F586D"/>
    <w:rsid w:val="003F5BD5"/>
    <w:rsid w:val="003F61FE"/>
    <w:rsid w:val="003F62B4"/>
    <w:rsid w:val="003F643A"/>
    <w:rsid w:val="003F6655"/>
    <w:rsid w:val="003F682D"/>
    <w:rsid w:val="003F6853"/>
    <w:rsid w:val="003F68FC"/>
    <w:rsid w:val="003F6930"/>
    <w:rsid w:val="003F697D"/>
    <w:rsid w:val="003F6A55"/>
    <w:rsid w:val="003F6D2A"/>
    <w:rsid w:val="003F6DEB"/>
    <w:rsid w:val="003F6E0E"/>
    <w:rsid w:val="003F6E19"/>
    <w:rsid w:val="003F73A0"/>
    <w:rsid w:val="003F74FE"/>
    <w:rsid w:val="003F75DD"/>
    <w:rsid w:val="003F7908"/>
    <w:rsid w:val="003F7A7C"/>
    <w:rsid w:val="003F7DFF"/>
    <w:rsid w:val="003F7E80"/>
    <w:rsid w:val="00400046"/>
    <w:rsid w:val="00400075"/>
    <w:rsid w:val="0040015E"/>
    <w:rsid w:val="00400427"/>
    <w:rsid w:val="00400615"/>
    <w:rsid w:val="004008F3"/>
    <w:rsid w:val="00400D86"/>
    <w:rsid w:val="00400E74"/>
    <w:rsid w:val="00400F31"/>
    <w:rsid w:val="004010EF"/>
    <w:rsid w:val="0040128A"/>
    <w:rsid w:val="00401561"/>
    <w:rsid w:val="004017A9"/>
    <w:rsid w:val="004017C6"/>
    <w:rsid w:val="004017C7"/>
    <w:rsid w:val="00401C71"/>
    <w:rsid w:val="00401C7A"/>
    <w:rsid w:val="004021B5"/>
    <w:rsid w:val="0040235F"/>
    <w:rsid w:val="004024AB"/>
    <w:rsid w:val="00402B5E"/>
    <w:rsid w:val="00402DC4"/>
    <w:rsid w:val="00402F2C"/>
    <w:rsid w:val="0040303D"/>
    <w:rsid w:val="00403601"/>
    <w:rsid w:val="0040379F"/>
    <w:rsid w:val="00403805"/>
    <w:rsid w:val="00403886"/>
    <w:rsid w:val="00403CE7"/>
    <w:rsid w:val="00403D9C"/>
    <w:rsid w:val="00403F25"/>
    <w:rsid w:val="00404011"/>
    <w:rsid w:val="00404067"/>
    <w:rsid w:val="00404514"/>
    <w:rsid w:val="00404849"/>
    <w:rsid w:val="0040495B"/>
    <w:rsid w:val="004049CB"/>
    <w:rsid w:val="00404B43"/>
    <w:rsid w:val="00404D4D"/>
    <w:rsid w:val="00404D6D"/>
    <w:rsid w:val="00405158"/>
    <w:rsid w:val="00405475"/>
    <w:rsid w:val="00405596"/>
    <w:rsid w:val="00405898"/>
    <w:rsid w:val="00405A9F"/>
    <w:rsid w:val="00405CFA"/>
    <w:rsid w:val="00405D7C"/>
    <w:rsid w:val="00405D95"/>
    <w:rsid w:val="00405F90"/>
    <w:rsid w:val="00405FFA"/>
    <w:rsid w:val="00406108"/>
    <w:rsid w:val="00406412"/>
    <w:rsid w:val="00406AF6"/>
    <w:rsid w:val="00406BD1"/>
    <w:rsid w:val="00406D4A"/>
    <w:rsid w:val="00406F4B"/>
    <w:rsid w:val="00406F9B"/>
    <w:rsid w:val="00406FBD"/>
    <w:rsid w:val="004073B0"/>
    <w:rsid w:val="00407463"/>
    <w:rsid w:val="0040752E"/>
    <w:rsid w:val="00407612"/>
    <w:rsid w:val="0040766E"/>
    <w:rsid w:val="004077F6"/>
    <w:rsid w:val="00407B49"/>
    <w:rsid w:val="00407DA3"/>
    <w:rsid w:val="0041029D"/>
    <w:rsid w:val="004102A7"/>
    <w:rsid w:val="004103A0"/>
    <w:rsid w:val="00410781"/>
    <w:rsid w:val="00410801"/>
    <w:rsid w:val="004108FB"/>
    <w:rsid w:val="00410DCE"/>
    <w:rsid w:val="00411230"/>
    <w:rsid w:val="004113B8"/>
    <w:rsid w:val="004114EF"/>
    <w:rsid w:val="004116C3"/>
    <w:rsid w:val="004118C9"/>
    <w:rsid w:val="00411AD1"/>
    <w:rsid w:val="004120C5"/>
    <w:rsid w:val="0041249C"/>
    <w:rsid w:val="0041251C"/>
    <w:rsid w:val="00412697"/>
    <w:rsid w:val="004127FB"/>
    <w:rsid w:val="00412D4B"/>
    <w:rsid w:val="00413369"/>
    <w:rsid w:val="004134FE"/>
    <w:rsid w:val="00413569"/>
    <w:rsid w:val="00413DA8"/>
    <w:rsid w:val="00413F76"/>
    <w:rsid w:val="00413FED"/>
    <w:rsid w:val="004145AE"/>
    <w:rsid w:val="00414790"/>
    <w:rsid w:val="004147F4"/>
    <w:rsid w:val="00414BED"/>
    <w:rsid w:val="00414C3F"/>
    <w:rsid w:val="0041517E"/>
    <w:rsid w:val="0041522E"/>
    <w:rsid w:val="00415248"/>
    <w:rsid w:val="0041539C"/>
    <w:rsid w:val="0041577E"/>
    <w:rsid w:val="004157F6"/>
    <w:rsid w:val="004159C8"/>
    <w:rsid w:val="004159D3"/>
    <w:rsid w:val="004159F2"/>
    <w:rsid w:val="00415A14"/>
    <w:rsid w:val="00415A88"/>
    <w:rsid w:val="00415D67"/>
    <w:rsid w:val="00416091"/>
    <w:rsid w:val="0041616C"/>
    <w:rsid w:val="0041634C"/>
    <w:rsid w:val="004165C6"/>
    <w:rsid w:val="00416A66"/>
    <w:rsid w:val="00416CC3"/>
    <w:rsid w:val="00416F3B"/>
    <w:rsid w:val="00417000"/>
    <w:rsid w:val="004170F1"/>
    <w:rsid w:val="004171DB"/>
    <w:rsid w:val="0041740C"/>
    <w:rsid w:val="0041743D"/>
    <w:rsid w:val="004174FC"/>
    <w:rsid w:val="00417678"/>
    <w:rsid w:val="00417B71"/>
    <w:rsid w:val="00417B8B"/>
    <w:rsid w:val="00417BB3"/>
    <w:rsid w:val="00417D10"/>
    <w:rsid w:val="004200EF"/>
    <w:rsid w:val="00420126"/>
    <w:rsid w:val="00420249"/>
    <w:rsid w:val="00420261"/>
    <w:rsid w:val="004203CF"/>
    <w:rsid w:val="00420755"/>
    <w:rsid w:val="00420A14"/>
    <w:rsid w:val="00420CB7"/>
    <w:rsid w:val="00420CC8"/>
    <w:rsid w:val="00420EF3"/>
    <w:rsid w:val="004213C2"/>
    <w:rsid w:val="004213E8"/>
    <w:rsid w:val="0042156E"/>
    <w:rsid w:val="0042164D"/>
    <w:rsid w:val="004219D3"/>
    <w:rsid w:val="00421B7B"/>
    <w:rsid w:val="004222BF"/>
    <w:rsid w:val="004223C5"/>
    <w:rsid w:val="0042276E"/>
    <w:rsid w:val="00422A01"/>
    <w:rsid w:val="00422D62"/>
    <w:rsid w:val="00422DB5"/>
    <w:rsid w:val="00422F4A"/>
    <w:rsid w:val="00423074"/>
    <w:rsid w:val="004231F6"/>
    <w:rsid w:val="004232D4"/>
    <w:rsid w:val="00423326"/>
    <w:rsid w:val="004233EB"/>
    <w:rsid w:val="0042370F"/>
    <w:rsid w:val="004237B0"/>
    <w:rsid w:val="0042384C"/>
    <w:rsid w:val="00423B20"/>
    <w:rsid w:val="004241DA"/>
    <w:rsid w:val="00424844"/>
    <w:rsid w:val="00424ADE"/>
    <w:rsid w:val="00424B2F"/>
    <w:rsid w:val="00424D43"/>
    <w:rsid w:val="00424E0A"/>
    <w:rsid w:val="00424E24"/>
    <w:rsid w:val="00424E58"/>
    <w:rsid w:val="00424E85"/>
    <w:rsid w:val="004250B0"/>
    <w:rsid w:val="004251F8"/>
    <w:rsid w:val="004253B1"/>
    <w:rsid w:val="00425587"/>
    <w:rsid w:val="004258E3"/>
    <w:rsid w:val="00425C97"/>
    <w:rsid w:val="00425DBC"/>
    <w:rsid w:val="00425FFD"/>
    <w:rsid w:val="00426237"/>
    <w:rsid w:val="004262F8"/>
    <w:rsid w:val="00426442"/>
    <w:rsid w:val="0042654A"/>
    <w:rsid w:val="00426727"/>
    <w:rsid w:val="004269C4"/>
    <w:rsid w:val="00426A19"/>
    <w:rsid w:val="00426A93"/>
    <w:rsid w:val="00426ADD"/>
    <w:rsid w:val="00426DFA"/>
    <w:rsid w:val="00426E95"/>
    <w:rsid w:val="0042702F"/>
    <w:rsid w:val="004272ED"/>
    <w:rsid w:val="0042745C"/>
    <w:rsid w:val="004276E3"/>
    <w:rsid w:val="00427AF2"/>
    <w:rsid w:val="00427B9D"/>
    <w:rsid w:val="00427BFB"/>
    <w:rsid w:val="00427E67"/>
    <w:rsid w:val="00427FF1"/>
    <w:rsid w:val="004300D6"/>
    <w:rsid w:val="00430178"/>
    <w:rsid w:val="0043042C"/>
    <w:rsid w:val="0043045D"/>
    <w:rsid w:val="0043045E"/>
    <w:rsid w:val="00430495"/>
    <w:rsid w:val="0043049C"/>
    <w:rsid w:val="004304D1"/>
    <w:rsid w:val="004305D1"/>
    <w:rsid w:val="0043063B"/>
    <w:rsid w:val="00430733"/>
    <w:rsid w:val="0043074D"/>
    <w:rsid w:val="004309AE"/>
    <w:rsid w:val="00430C24"/>
    <w:rsid w:val="00430CCB"/>
    <w:rsid w:val="00430D20"/>
    <w:rsid w:val="00430D65"/>
    <w:rsid w:val="00430DE3"/>
    <w:rsid w:val="00431149"/>
    <w:rsid w:val="0043189C"/>
    <w:rsid w:val="004318FF"/>
    <w:rsid w:val="00431C63"/>
    <w:rsid w:val="00431CB1"/>
    <w:rsid w:val="00431DB5"/>
    <w:rsid w:val="0043207F"/>
    <w:rsid w:val="00432083"/>
    <w:rsid w:val="004320A0"/>
    <w:rsid w:val="00432150"/>
    <w:rsid w:val="00432449"/>
    <w:rsid w:val="0043270B"/>
    <w:rsid w:val="00432780"/>
    <w:rsid w:val="004327D0"/>
    <w:rsid w:val="00432904"/>
    <w:rsid w:val="00432DD8"/>
    <w:rsid w:val="00432F8F"/>
    <w:rsid w:val="00432F9E"/>
    <w:rsid w:val="00432FA5"/>
    <w:rsid w:val="00433065"/>
    <w:rsid w:val="00433106"/>
    <w:rsid w:val="0043359F"/>
    <w:rsid w:val="0043365F"/>
    <w:rsid w:val="004336CF"/>
    <w:rsid w:val="00433A54"/>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A5"/>
    <w:rsid w:val="00435CCF"/>
    <w:rsid w:val="00435F8E"/>
    <w:rsid w:val="0043614E"/>
    <w:rsid w:val="0043625A"/>
    <w:rsid w:val="00436696"/>
    <w:rsid w:val="004366E4"/>
    <w:rsid w:val="00436949"/>
    <w:rsid w:val="004369EC"/>
    <w:rsid w:val="00436A16"/>
    <w:rsid w:val="00436A3B"/>
    <w:rsid w:val="00436D7C"/>
    <w:rsid w:val="00436F3D"/>
    <w:rsid w:val="00437085"/>
    <w:rsid w:val="004371AB"/>
    <w:rsid w:val="00437563"/>
    <w:rsid w:val="00437662"/>
    <w:rsid w:val="00437895"/>
    <w:rsid w:val="00437E77"/>
    <w:rsid w:val="00440187"/>
    <w:rsid w:val="004402A7"/>
    <w:rsid w:val="0044035D"/>
    <w:rsid w:val="00440850"/>
    <w:rsid w:val="00440851"/>
    <w:rsid w:val="00440EA5"/>
    <w:rsid w:val="00440EAD"/>
    <w:rsid w:val="0044142F"/>
    <w:rsid w:val="00441584"/>
    <w:rsid w:val="0044180D"/>
    <w:rsid w:val="00441BFC"/>
    <w:rsid w:val="004423E3"/>
    <w:rsid w:val="004425C2"/>
    <w:rsid w:val="004426FE"/>
    <w:rsid w:val="00442824"/>
    <w:rsid w:val="00442A03"/>
    <w:rsid w:val="00442FFB"/>
    <w:rsid w:val="004430FD"/>
    <w:rsid w:val="00443586"/>
    <w:rsid w:val="004435E2"/>
    <w:rsid w:val="0044362B"/>
    <w:rsid w:val="00443787"/>
    <w:rsid w:val="004439AB"/>
    <w:rsid w:val="00443A73"/>
    <w:rsid w:val="00443BC8"/>
    <w:rsid w:val="00443C38"/>
    <w:rsid w:val="0044420C"/>
    <w:rsid w:val="004442A7"/>
    <w:rsid w:val="00444697"/>
    <w:rsid w:val="00444783"/>
    <w:rsid w:val="00444901"/>
    <w:rsid w:val="00444934"/>
    <w:rsid w:val="00444D11"/>
    <w:rsid w:val="00444D7C"/>
    <w:rsid w:val="00444D8B"/>
    <w:rsid w:val="00444E10"/>
    <w:rsid w:val="00444F5E"/>
    <w:rsid w:val="004452F8"/>
    <w:rsid w:val="00445513"/>
    <w:rsid w:val="00445625"/>
    <w:rsid w:val="00445907"/>
    <w:rsid w:val="00445946"/>
    <w:rsid w:val="00445CFF"/>
    <w:rsid w:val="00445EAA"/>
    <w:rsid w:val="004462AF"/>
    <w:rsid w:val="00446424"/>
    <w:rsid w:val="0044662A"/>
    <w:rsid w:val="00446D74"/>
    <w:rsid w:val="00446FBC"/>
    <w:rsid w:val="004474AB"/>
    <w:rsid w:val="004474CC"/>
    <w:rsid w:val="0044759B"/>
    <w:rsid w:val="0044777E"/>
    <w:rsid w:val="004478FA"/>
    <w:rsid w:val="00447A7C"/>
    <w:rsid w:val="00447AE0"/>
    <w:rsid w:val="00447C86"/>
    <w:rsid w:val="0045009C"/>
    <w:rsid w:val="004500A9"/>
    <w:rsid w:val="00450532"/>
    <w:rsid w:val="0045061F"/>
    <w:rsid w:val="00450669"/>
    <w:rsid w:val="00450778"/>
    <w:rsid w:val="00450D3B"/>
    <w:rsid w:val="00451585"/>
    <w:rsid w:val="0045169D"/>
    <w:rsid w:val="004518D5"/>
    <w:rsid w:val="004519E9"/>
    <w:rsid w:val="00451A82"/>
    <w:rsid w:val="00451B06"/>
    <w:rsid w:val="00451BEB"/>
    <w:rsid w:val="004520FE"/>
    <w:rsid w:val="0045224A"/>
    <w:rsid w:val="0045237D"/>
    <w:rsid w:val="004525A7"/>
    <w:rsid w:val="0045268D"/>
    <w:rsid w:val="004526BF"/>
    <w:rsid w:val="004527C0"/>
    <w:rsid w:val="004529E9"/>
    <w:rsid w:val="00453116"/>
    <w:rsid w:val="0045321E"/>
    <w:rsid w:val="00453871"/>
    <w:rsid w:val="0045388F"/>
    <w:rsid w:val="00453A90"/>
    <w:rsid w:val="00453DEF"/>
    <w:rsid w:val="004540AC"/>
    <w:rsid w:val="004543E4"/>
    <w:rsid w:val="0045458A"/>
    <w:rsid w:val="004548E5"/>
    <w:rsid w:val="00454ACD"/>
    <w:rsid w:val="00454E3A"/>
    <w:rsid w:val="00454F08"/>
    <w:rsid w:val="00454F85"/>
    <w:rsid w:val="00455105"/>
    <w:rsid w:val="00455270"/>
    <w:rsid w:val="0045587F"/>
    <w:rsid w:val="004558B8"/>
    <w:rsid w:val="004559C2"/>
    <w:rsid w:val="00455AD9"/>
    <w:rsid w:val="00455BBE"/>
    <w:rsid w:val="00455C78"/>
    <w:rsid w:val="00455CCE"/>
    <w:rsid w:val="00455CED"/>
    <w:rsid w:val="00455E20"/>
    <w:rsid w:val="004560A1"/>
    <w:rsid w:val="00456114"/>
    <w:rsid w:val="004561E6"/>
    <w:rsid w:val="0045623E"/>
    <w:rsid w:val="00456466"/>
    <w:rsid w:val="004566E4"/>
    <w:rsid w:val="00456971"/>
    <w:rsid w:val="00456AC7"/>
    <w:rsid w:val="004571CB"/>
    <w:rsid w:val="0045742D"/>
    <w:rsid w:val="00457518"/>
    <w:rsid w:val="004577E9"/>
    <w:rsid w:val="00457C5E"/>
    <w:rsid w:val="00457E0C"/>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CD"/>
    <w:rsid w:val="004614A1"/>
    <w:rsid w:val="0046164D"/>
    <w:rsid w:val="004616E5"/>
    <w:rsid w:val="004616FF"/>
    <w:rsid w:val="00461783"/>
    <w:rsid w:val="00461914"/>
    <w:rsid w:val="0046194F"/>
    <w:rsid w:val="00461C00"/>
    <w:rsid w:val="00462012"/>
    <w:rsid w:val="004622A1"/>
    <w:rsid w:val="004622D0"/>
    <w:rsid w:val="00462317"/>
    <w:rsid w:val="00462420"/>
    <w:rsid w:val="0046260A"/>
    <w:rsid w:val="00462B09"/>
    <w:rsid w:val="00462B31"/>
    <w:rsid w:val="00462BA8"/>
    <w:rsid w:val="004631AF"/>
    <w:rsid w:val="00463337"/>
    <w:rsid w:val="00463448"/>
    <w:rsid w:val="00463534"/>
    <w:rsid w:val="0046360A"/>
    <w:rsid w:val="004636FA"/>
    <w:rsid w:val="004637D9"/>
    <w:rsid w:val="00463BA4"/>
    <w:rsid w:val="0046400B"/>
    <w:rsid w:val="004641A0"/>
    <w:rsid w:val="004641E2"/>
    <w:rsid w:val="00464207"/>
    <w:rsid w:val="0046434B"/>
    <w:rsid w:val="00464942"/>
    <w:rsid w:val="00464A82"/>
    <w:rsid w:val="00464C55"/>
    <w:rsid w:val="00464C68"/>
    <w:rsid w:val="00464EE0"/>
    <w:rsid w:val="00465180"/>
    <w:rsid w:val="00465235"/>
    <w:rsid w:val="00465467"/>
    <w:rsid w:val="00465573"/>
    <w:rsid w:val="00465914"/>
    <w:rsid w:val="00465EB3"/>
    <w:rsid w:val="004663D3"/>
    <w:rsid w:val="00466638"/>
    <w:rsid w:val="0046665D"/>
    <w:rsid w:val="00466A43"/>
    <w:rsid w:val="00466E99"/>
    <w:rsid w:val="00466FCE"/>
    <w:rsid w:val="004670AB"/>
    <w:rsid w:val="0046747E"/>
    <w:rsid w:val="00467852"/>
    <w:rsid w:val="00467887"/>
    <w:rsid w:val="00467DAB"/>
    <w:rsid w:val="00470389"/>
    <w:rsid w:val="0047041E"/>
    <w:rsid w:val="00470628"/>
    <w:rsid w:val="00470750"/>
    <w:rsid w:val="00470796"/>
    <w:rsid w:val="00470893"/>
    <w:rsid w:val="00470B58"/>
    <w:rsid w:val="00470B9B"/>
    <w:rsid w:val="00470CFE"/>
    <w:rsid w:val="00470FD0"/>
    <w:rsid w:val="004711C0"/>
    <w:rsid w:val="0047142C"/>
    <w:rsid w:val="0047160F"/>
    <w:rsid w:val="0047162F"/>
    <w:rsid w:val="0047166D"/>
    <w:rsid w:val="00471856"/>
    <w:rsid w:val="00471872"/>
    <w:rsid w:val="00471AE7"/>
    <w:rsid w:val="00471DB0"/>
    <w:rsid w:val="00471F03"/>
    <w:rsid w:val="00471FAB"/>
    <w:rsid w:val="00472005"/>
    <w:rsid w:val="004720F3"/>
    <w:rsid w:val="00472264"/>
    <w:rsid w:val="004723BD"/>
    <w:rsid w:val="0047253B"/>
    <w:rsid w:val="00472A7E"/>
    <w:rsid w:val="00472ACB"/>
    <w:rsid w:val="00472BF4"/>
    <w:rsid w:val="0047320D"/>
    <w:rsid w:val="004735E8"/>
    <w:rsid w:val="004737D3"/>
    <w:rsid w:val="0047392B"/>
    <w:rsid w:val="00473A67"/>
    <w:rsid w:val="00473BED"/>
    <w:rsid w:val="00473D24"/>
    <w:rsid w:val="00473EB0"/>
    <w:rsid w:val="00473F5F"/>
    <w:rsid w:val="0047410D"/>
    <w:rsid w:val="00474420"/>
    <w:rsid w:val="0047443D"/>
    <w:rsid w:val="0047475B"/>
    <w:rsid w:val="00474984"/>
    <w:rsid w:val="00474ACE"/>
    <w:rsid w:val="00475226"/>
    <w:rsid w:val="00475260"/>
    <w:rsid w:val="0047539C"/>
    <w:rsid w:val="004753D8"/>
    <w:rsid w:val="004755D5"/>
    <w:rsid w:val="00475674"/>
    <w:rsid w:val="00475BC8"/>
    <w:rsid w:val="00475D13"/>
    <w:rsid w:val="00475E50"/>
    <w:rsid w:val="00475E54"/>
    <w:rsid w:val="00475F90"/>
    <w:rsid w:val="00476092"/>
    <w:rsid w:val="00476549"/>
    <w:rsid w:val="004768F3"/>
    <w:rsid w:val="004769BF"/>
    <w:rsid w:val="004769D4"/>
    <w:rsid w:val="00476D14"/>
    <w:rsid w:val="00476D8B"/>
    <w:rsid w:val="00476E98"/>
    <w:rsid w:val="00476EAE"/>
    <w:rsid w:val="00476FBF"/>
    <w:rsid w:val="00476FE3"/>
    <w:rsid w:val="004772E1"/>
    <w:rsid w:val="004774BE"/>
    <w:rsid w:val="004774C5"/>
    <w:rsid w:val="004775ED"/>
    <w:rsid w:val="004778C0"/>
    <w:rsid w:val="00477B60"/>
    <w:rsid w:val="0048004F"/>
    <w:rsid w:val="004800C0"/>
    <w:rsid w:val="0048033A"/>
    <w:rsid w:val="0048041B"/>
    <w:rsid w:val="00480959"/>
    <w:rsid w:val="0048095B"/>
    <w:rsid w:val="00480B03"/>
    <w:rsid w:val="00480C70"/>
    <w:rsid w:val="00480CBC"/>
    <w:rsid w:val="00480CC5"/>
    <w:rsid w:val="00480D07"/>
    <w:rsid w:val="004810EC"/>
    <w:rsid w:val="0048129B"/>
    <w:rsid w:val="00481594"/>
    <w:rsid w:val="00481596"/>
    <w:rsid w:val="00481607"/>
    <w:rsid w:val="00481611"/>
    <w:rsid w:val="004818C9"/>
    <w:rsid w:val="004818FF"/>
    <w:rsid w:val="00481AF0"/>
    <w:rsid w:val="00481B82"/>
    <w:rsid w:val="0048215F"/>
    <w:rsid w:val="00482389"/>
    <w:rsid w:val="004826B1"/>
    <w:rsid w:val="004828E6"/>
    <w:rsid w:val="00482943"/>
    <w:rsid w:val="00482ADC"/>
    <w:rsid w:val="00482C93"/>
    <w:rsid w:val="00482F79"/>
    <w:rsid w:val="0048336B"/>
    <w:rsid w:val="004834FE"/>
    <w:rsid w:val="0048384B"/>
    <w:rsid w:val="00483A12"/>
    <w:rsid w:val="00483D11"/>
    <w:rsid w:val="00483D20"/>
    <w:rsid w:val="0048405B"/>
    <w:rsid w:val="0048406D"/>
    <w:rsid w:val="00484146"/>
    <w:rsid w:val="0048422B"/>
    <w:rsid w:val="004847BA"/>
    <w:rsid w:val="004847DF"/>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561"/>
    <w:rsid w:val="004869B5"/>
    <w:rsid w:val="004869B9"/>
    <w:rsid w:val="004869DF"/>
    <w:rsid w:val="004869ED"/>
    <w:rsid w:val="00486A2F"/>
    <w:rsid w:val="00486CD4"/>
    <w:rsid w:val="00486D6B"/>
    <w:rsid w:val="00487100"/>
    <w:rsid w:val="00487117"/>
    <w:rsid w:val="004871C2"/>
    <w:rsid w:val="004877A6"/>
    <w:rsid w:val="00487866"/>
    <w:rsid w:val="00487CC8"/>
    <w:rsid w:val="00487F28"/>
    <w:rsid w:val="00490185"/>
    <w:rsid w:val="0049041D"/>
    <w:rsid w:val="00490532"/>
    <w:rsid w:val="004905AC"/>
    <w:rsid w:val="00490648"/>
    <w:rsid w:val="00490649"/>
    <w:rsid w:val="004906C5"/>
    <w:rsid w:val="00490726"/>
    <w:rsid w:val="0049093B"/>
    <w:rsid w:val="00490BDE"/>
    <w:rsid w:val="00490E84"/>
    <w:rsid w:val="00490E94"/>
    <w:rsid w:val="00490EBE"/>
    <w:rsid w:val="00490EE3"/>
    <w:rsid w:val="00491294"/>
    <w:rsid w:val="0049143D"/>
    <w:rsid w:val="004917C1"/>
    <w:rsid w:val="004918A0"/>
    <w:rsid w:val="00491BEC"/>
    <w:rsid w:val="00491C03"/>
    <w:rsid w:val="00491D13"/>
    <w:rsid w:val="00491D59"/>
    <w:rsid w:val="00491FE8"/>
    <w:rsid w:val="004924E5"/>
    <w:rsid w:val="00492597"/>
    <w:rsid w:val="00492619"/>
    <w:rsid w:val="00492628"/>
    <w:rsid w:val="004927F3"/>
    <w:rsid w:val="00492B2A"/>
    <w:rsid w:val="00492BB0"/>
    <w:rsid w:val="00492BF2"/>
    <w:rsid w:val="00492C6E"/>
    <w:rsid w:val="00492F52"/>
    <w:rsid w:val="0049349F"/>
    <w:rsid w:val="004934D2"/>
    <w:rsid w:val="004935A4"/>
    <w:rsid w:val="004938AA"/>
    <w:rsid w:val="00493ADE"/>
    <w:rsid w:val="00493C34"/>
    <w:rsid w:val="00493D08"/>
    <w:rsid w:val="00493E2E"/>
    <w:rsid w:val="004944EB"/>
    <w:rsid w:val="004949D8"/>
    <w:rsid w:val="00494A7B"/>
    <w:rsid w:val="00494CB2"/>
    <w:rsid w:val="00494E75"/>
    <w:rsid w:val="0049501D"/>
    <w:rsid w:val="00495071"/>
    <w:rsid w:val="0049511A"/>
    <w:rsid w:val="004953F2"/>
    <w:rsid w:val="0049552C"/>
    <w:rsid w:val="00495AB7"/>
    <w:rsid w:val="0049608E"/>
    <w:rsid w:val="004961DB"/>
    <w:rsid w:val="0049653E"/>
    <w:rsid w:val="004965BE"/>
    <w:rsid w:val="00496804"/>
    <w:rsid w:val="00496911"/>
    <w:rsid w:val="0049699A"/>
    <w:rsid w:val="00496BEF"/>
    <w:rsid w:val="00496D78"/>
    <w:rsid w:val="00496DC2"/>
    <w:rsid w:val="00496E38"/>
    <w:rsid w:val="00496FF0"/>
    <w:rsid w:val="00497567"/>
    <w:rsid w:val="004975DB"/>
    <w:rsid w:val="004976CC"/>
    <w:rsid w:val="00497C03"/>
    <w:rsid w:val="004A0155"/>
    <w:rsid w:val="004A01E1"/>
    <w:rsid w:val="004A01EE"/>
    <w:rsid w:val="004A021E"/>
    <w:rsid w:val="004A0449"/>
    <w:rsid w:val="004A056E"/>
    <w:rsid w:val="004A0617"/>
    <w:rsid w:val="004A06A9"/>
    <w:rsid w:val="004A06EE"/>
    <w:rsid w:val="004A09E8"/>
    <w:rsid w:val="004A0D01"/>
    <w:rsid w:val="004A0E00"/>
    <w:rsid w:val="004A0F70"/>
    <w:rsid w:val="004A11A9"/>
    <w:rsid w:val="004A12D7"/>
    <w:rsid w:val="004A15F7"/>
    <w:rsid w:val="004A1600"/>
    <w:rsid w:val="004A1AE5"/>
    <w:rsid w:val="004A1DAA"/>
    <w:rsid w:val="004A1FFF"/>
    <w:rsid w:val="004A201F"/>
    <w:rsid w:val="004A2029"/>
    <w:rsid w:val="004A23B8"/>
    <w:rsid w:val="004A23C0"/>
    <w:rsid w:val="004A2588"/>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9D6"/>
    <w:rsid w:val="004A4D38"/>
    <w:rsid w:val="004A4D99"/>
    <w:rsid w:val="004A4E7E"/>
    <w:rsid w:val="004A4E95"/>
    <w:rsid w:val="004A4EB4"/>
    <w:rsid w:val="004A5071"/>
    <w:rsid w:val="004A51FA"/>
    <w:rsid w:val="004A5270"/>
    <w:rsid w:val="004A54DA"/>
    <w:rsid w:val="004A550D"/>
    <w:rsid w:val="004A57FC"/>
    <w:rsid w:val="004A58B3"/>
    <w:rsid w:val="004A5942"/>
    <w:rsid w:val="004A5965"/>
    <w:rsid w:val="004A5D36"/>
    <w:rsid w:val="004A68C4"/>
    <w:rsid w:val="004A6E52"/>
    <w:rsid w:val="004A705C"/>
    <w:rsid w:val="004A7172"/>
    <w:rsid w:val="004A7276"/>
    <w:rsid w:val="004A746B"/>
    <w:rsid w:val="004A770C"/>
    <w:rsid w:val="004A793C"/>
    <w:rsid w:val="004A796F"/>
    <w:rsid w:val="004A799C"/>
    <w:rsid w:val="004A7ADB"/>
    <w:rsid w:val="004A7B3C"/>
    <w:rsid w:val="004A7C22"/>
    <w:rsid w:val="004A7CB6"/>
    <w:rsid w:val="004A7EE7"/>
    <w:rsid w:val="004A7EF7"/>
    <w:rsid w:val="004A7FB0"/>
    <w:rsid w:val="004B03F0"/>
    <w:rsid w:val="004B041F"/>
    <w:rsid w:val="004B053E"/>
    <w:rsid w:val="004B0600"/>
    <w:rsid w:val="004B0706"/>
    <w:rsid w:val="004B0780"/>
    <w:rsid w:val="004B0787"/>
    <w:rsid w:val="004B0BD5"/>
    <w:rsid w:val="004B0F6E"/>
    <w:rsid w:val="004B11F3"/>
    <w:rsid w:val="004B1313"/>
    <w:rsid w:val="004B169E"/>
    <w:rsid w:val="004B17BC"/>
    <w:rsid w:val="004B1956"/>
    <w:rsid w:val="004B19BB"/>
    <w:rsid w:val="004B1A1F"/>
    <w:rsid w:val="004B1B93"/>
    <w:rsid w:val="004B1C42"/>
    <w:rsid w:val="004B1C5D"/>
    <w:rsid w:val="004B1F6E"/>
    <w:rsid w:val="004B22A8"/>
    <w:rsid w:val="004B2450"/>
    <w:rsid w:val="004B24DB"/>
    <w:rsid w:val="004B269E"/>
    <w:rsid w:val="004B2700"/>
    <w:rsid w:val="004B296D"/>
    <w:rsid w:val="004B2B31"/>
    <w:rsid w:val="004B2C33"/>
    <w:rsid w:val="004B2CDB"/>
    <w:rsid w:val="004B2D10"/>
    <w:rsid w:val="004B2DE8"/>
    <w:rsid w:val="004B2DEC"/>
    <w:rsid w:val="004B2F6E"/>
    <w:rsid w:val="004B3107"/>
    <w:rsid w:val="004B3395"/>
    <w:rsid w:val="004B3A5B"/>
    <w:rsid w:val="004B3C3F"/>
    <w:rsid w:val="004B3E6C"/>
    <w:rsid w:val="004B42FF"/>
    <w:rsid w:val="004B45A2"/>
    <w:rsid w:val="004B463C"/>
    <w:rsid w:val="004B46C3"/>
    <w:rsid w:val="004B4759"/>
    <w:rsid w:val="004B4789"/>
    <w:rsid w:val="004B4A0F"/>
    <w:rsid w:val="004B4F6B"/>
    <w:rsid w:val="004B50E0"/>
    <w:rsid w:val="004B5101"/>
    <w:rsid w:val="004B5329"/>
    <w:rsid w:val="004B5362"/>
    <w:rsid w:val="004B55D3"/>
    <w:rsid w:val="004B55EC"/>
    <w:rsid w:val="004B59ED"/>
    <w:rsid w:val="004B5DEC"/>
    <w:rsid w:val="004B6037"/>
    <w:rsid w:val="004B6208"/>
    <w:rsid w:val="004B6301"/>
    <w:rsid w:val="004B67B4"/>
    <w:rsid w:val="004B6866"/>
    <w:rsid w:val="004B6D8B"/>
    <w:rsid w:val="004B6FFB"/>
    <w:rsid w:val="004B711C"/>
    <w:rsid w:val="004B725D"/>
    <w:rsid w:val="004B7311"/>
    <w:rsid w:val="004B759F"/>
    <w:rsid w:val="004B7613"/>
    <w:rsid w:val="004B78B9"/>
    <w:rsid w:val="004B795F"/>
    <w:rsid w:val="004B7BA5"/>
    <w:rsid w:val="004B7E04"/>
    <w:rsid w:val="004B7FB3"/>
    <w:rsid w:val="004C0346"/>
    <w:rsid w:val="004C037B"/>
    <w:rsid w:val="004C08A0"/>
    <w:rsid w:val="004C0A5B"/>
    <w:rsid w:val="004C0AF3"/>
    <w:rsid w:val="004C0B5B"/>
    <w:rsid w:val="004C0B9A"/>
    <w:rsid w:val="004C0C5C"/>
    <w:rsid w:val="004C0F99"/>
    <w:rsid w:val="004C1027"/>
    <w:rsid w:val="004C122B"/>
    <w:rsid w:val="004C130D"/>
    <w:rsid w:val="004C1624"/>
    <w:rsid w:val="004C174C"/>
    <w:rsid w:val="004C19E4"/>
    <w:rsid w:val="004C2138"/>
    <w:rsid w:val="004C221B"/>
    <w:rsid w:val="004C2371"/>
    <w:rsid w:val="004C2A1D"/>
    <w:rsid w:val="004C2E0E"/>
    <w:rsid w:val="004C2E66"/>
    <w:rsid w:val="004C2F01"/>
    <w:rsid w:val="004C3072"/>
    <w:rsid w:val="004C31C8"/>
    <w:rsid w:val="004C32A4"/>
    <w:rsid w:val="004C32E2"/>
    <w:rsid w:val="004C3472"/>
    <w:rsid w:val="004C34E8"/>
    <w:rsid w:val="004C35E5"/>
    <w:rsid w:val="004C3707"/>
    <w:rsid w:val="004C3AD0"/>
    <w:rsid w:val="004C3AD1"/>
    <w:rsid w:val="004C3C51"/>
    <w:rsid w:val="004C4265"/>
    <w:rsid w:val="004C47FE"/>
    <w:rsid w:val="004C4BCE"/>
    <w:rsid w:val="004C4BF3"/>
    <w:rsid w:val="004C4CA6"/>
    <w:rsid w:val="004C4CB1"/>
    <w:rsid w:val="004C4DA0"/>
    <w:rsid w:val="004C4EC6"/>
    <w:rsid w:val="004C4F33"/>
    <w:rsid w:val="004C521E"/>
    <w:rsid w:val="004C5283"/>
    <w:rsid w:val="004C560E"/>
    <w:rsid w:val="004C566C"/>
    <w:rsid w:val="004C5C44"/>
    <w:rsid w:val="004C5EF0"/>
    <w:rsid w:val="004C5F64"/>
    <w:rsid w:val="004C5FD0"/>
    <w:rsid w:val="004C6280"/>
    <w:rsid w:val="004C63CA"/>
    <w:rsid w:val="004C63D6"/>
    <w:rsid w:val="004C65A9"/>
    <w:rsid w:val="004C660B"/>
    <w:rsid w:val="004C6812"/>
    <w:rsid w:val="004C6EF1"/>
    <w:rsid w:val="004C728F"/>
    <w:rsid w:val="004C730E"/>
    <w:rsid w:val="004C7739"/>
    <w:rsid w:val="004C794D"/>
    <w:rsid w:val="004C7BDF"/>
    <w:rsid w:val="004C7CC1"/>
    <w:rsid w:val="004C7EBE"/>
    <w:rsid w:val="004D020B"/>
    <w:rsid w:val="004D03DE"/>
    <w:rsid w:val="004D04AD"/>
    <w:rsid w:val="004D04B2"/>
    <w:rsid w:val="004D0846"/>
    <w:rsid w:val="004D0863"/>
    <w:rsid w:val="004D0BCD"/>
    <w:rsid w:val="004D0C48"/>
    <w:rsid w:val="004D0E42"/>
    <w:rsid w:val="004D0E49"/>
    <w:rsid w:val="004D0F4C"/>
    <w:rsid w:val="004D0FA5"/>
    <w:rsid w:val="004D1059"/>
    <w:rsid w:val="004D13B0"/>
    <w:rsid w:val="004D17E6"/>
    <w:rsid w:val="004D1A33"/>
    <w:rsid w:val="004D1BA1"/>
    <w:rsid w:val="004D1C35"/>
    <w:rsid w:val="004D1D64"/>
    <w:rsid w:val="004D1DBB"/>
    <w:rsid w:val="004D201D"/>
    <w:rsid w:val="004D236D"/>
    <w:rsid w:val="004D2474"/>
    <w:rsid w:val="004D27C4"/>
    <w:rsid w:val="004D27EA"/>
    <w:rsid w:val="004D2A02"/>
    <w:rsid w:val="004D2AE1"/>
    <w:rsid w:val="004D2B41"/>
    <w:rsid w:val="004D2BB4"/>
    <w:rsid w:val="004D2CC3"/>
    <w:rsid w:val="004D2D7F"/>
    <w:rsid w:val="004D2E57"/>
    <w:rsid w:val="004D30AD"/>
    <w:rsid w:val="004D31AD"/>
    <w:rsid w:val="004D3251"/>
    <w:rsid w:val="004D3403"/>
    <w:rsid w:val="004D39CA"/>
    <w:rsid w:val="004D3D8A"/>
    <w:rsid w:val="004D3EBB"/>
    <w:rsid w:val="004D3FE2"/>
    <w:rsid w:val="004D3FF9"/>
    <w:rsid w:val="004D40D5"/>
    <w:rsid w:val="004D44FB"/>
    <w:rsid w:val="004D4846"/>
    <w:rsid w:val="004D4968"/>
    <w:rsid w:val="004D49C9"/>
    <w:rsid w:val="004D4A8A"/>
    <w:rsid w:val="004D4ABF"/>
    <w:rsid w:val="004D50CC"/>
    <w:rsid w:val="004D57AA"/>
    <w:rsid w:val="004D58D1"/>
    <w:rsid w:val="004D5A00"/>
    <w:rsid w:val="004D5B2C"/>
    <w:rsid w:val="004D5D4E"/>
    <w:rsid w:val="004D5E14"/>
    <w:rsid w:val="004D5F02"/>
    <w:rsid w:val="004D602D"/>
    <w:rsid w:val="004D64A7"/>
    <w:rsid w:val="004D65BA"/>
    <w:rsid w:val="004D65CD"/>
    <w:rsid w:val="004D68AC"/>
    <w:rsid w:val="004D68C0"/>
    <w:rsid w:val="004D6C5D"/>
    <w:rsid w:val="004D70E1"/>
    <w:rsid w:val="004D710C"/>
    <w:rsid w:val="004D7336"/>
    <w:rsid w:val="004D76A4"/>
    <w:rsid w:val="004D76C0"/>
    <w:rsid w:val="004D7879"/>
    <w:rsid w:val="004D7F0D"/>
    <w:rsid w:val="004E0033"/>
    <w:rsid w:val="004E00F1"/>
    <w:rsid w:val="004E03BE"/>
    <w:rsid w:val="004E0546"/>
    <w:rsid w:val="004E071E"/>
    <w:rsid w:val="004E0927"/>
    <w:rsid w:val="004E0CD0"/>
    <w:rsid w:val="004E1260"/>
    <w:rsid w:val="004E1437"/>
    <w:rsid w:val="004E1543"/>
    <w:rsid w:val="004E1BE2"/>
    <w:rsid w:val="004E1CBB"/>
    <w:rsid w:val="004E1D07"/>
    <w:rsid w:val="004E209D"/>
    <w:rsid w:val="004E21D3"/>
    <w:rsid w:val="004E2376"/>
    <w:rsid w:val="004E24E3"/>
    <w:rsid w:val="004E2590"/>
    <w:rsid w:val="004E28BA"/>
    <w:rsid w:val="004E2CDB"/>
    <w:rsid w:val="004E2E1E"/>
    <w:rsid w:val="004E2E2A"/>
    <w:rsid w:val="004E2E33"/>
    <w:rsid w:val="004E2F51"/>
    <w:rsid w:val="004E3579"/>
    <w:rsid w:val="004E3733"/>
    <w:rsid w:val="004E3892"/>
    <w:rsid w:val="004E3B0E"/>
    <w:rsid w:val="004E3F93"/>
    <w:rsid w:val="004E3FD8"/>
    <w:rsid w:val="004E3FF8"/>
    <w:rsid w:val="004E4143"/>
    <w:rsid w:val="004E44A1"/>
    <w:rsid w:val="004E471C"/>
    <w:rsid w:val="004E4B57"/>
    <w:rsid w:val="004E4E1C"/>
    <w:rsid w:val="004E4E62"/>
    <w:rsid w:val="004E4EF1"/>
    <w:rsid w:val="004E4F57"/>
    <w:rsid w:val="004E5106"/>
    <w:rsid w:val="004E51DD"/>
    <w:rsid w:val="004E524E"/>
    <w:rsid w:val="004E53AE"/>
    <w:rsid w:val="004E5449"/>
    <w:rsid w:val="004E5710"/>
    <w:rsid w:val="004E5788"/>
    <w:rsid w:val="004E5A54"/>
    <w:rsid w:val="004E5BD2"/>
    <w:rsid w:val="004E5C61"/>
    <w:rsid w:val="004E5E13"/>
    <w:rsid w:val="004E6158"/>
    <w:rsid w:val="004E615F"/>
    <w:rsid w:val="004E6184"/>
    <w:rsid w:val="004E6463"/>
    <w:rsid w:val="004E64B4"/>
    <w:rsid w:val="004E686A"/>
    <w:rsid w:val="004E686D"/>
    <w:rsid w:val="004E6CEA"/>
    <w:rsid w:val="004E6EEA"/>
    <w:rsid w:val="004E6F18"/>
    <w:rsid w:val="004E7136"/>
    <w:rsid w:val="004E7543"/>
    <w:rsid w:val="004E76A5"/>
    <w:rsid w:val="004E76B3"/>
    <w:rsid w:val="004E7980"/>
    <w:rsid w:val="004E7A08"/>
    <w:rsid w:val="004E7B7F"/>
    <w:rsid w:val="004E7C57"/>
    <w:rsid w:val="004E7C85"/>
    <w:rsid w:val="004F01B4"/>
    <w:rsid w:val="004F020A"/>
    <w:rsid w:val="004F0967"/>
    <w:rsid w:val="004F0C8C"/>
    <w:rsid w:val="004F1319"/>
    <w:rsid w:val="004F133C"/>
    <w:rsid w:val="004F13D2"/>
    <w:rsid w:val="004F1443"/>
    <w:rsid w:val="004F152A"/>
    <w:rsid w:val="004F1633"/>
    <w:rsid w:val="004F180E"/>
    <w:rsid w:val="004F18ED"/>
    <w:rsid w:val="004F1A00"/>
    <w:rsid w:val="004F1A16"/>
    <w:rsid w:val="004F1AEF"/>
    <w:rsid w:val="004F1B26"/>
    <w:rsid w:val="004F1BB7"/>
    <w:rsid w:val="004F1CD4"/>
    <w:rsid w:val="004F1E4C"/>
    <w:rsid w:val="004F1E93"/>
    <w:rsid w:val="004F1EE7"/>
    <w:rsid w:val="004F2826"/>
    <w:rsid w:val="004F2AA6"/>
    <w:rsid w:val="004F2B9C"/>
    <w:rsid w:val="004F2CCE"/>
    <w:rsid w:val="004F2EFC"/>
    <w:rsid w:val="004F2FE9"/>
    <w:rsid w:val="004F3289"/>
    <w:rsid w:val="004F3368"/>
    <w:rsid w:val="004F34BD"/>
    <w:rsid w:val="004F359A"/>
    <w:rsid w:val="004F36DE"/>
    <w:rsid w:val="004F3918"/>
    <w:rsid w:val="004F3A13"/>
    <w:rsid w:val="004F3A2D"/>
    <w:rsid w:val="004F3C55"/>
    <w:rsid w:val="004F3DD1"/>
    <w:rsid w:val="004F40DE"/>
    <w:rsid w:val="004F4208"/>
    <w:rsid w:val="004F4517"/>
    <w:rsid w:val="004F4B21"/>
    <w:rsid w:val="004F4E53"/>
    <w:rsid w:val="004F5609"/>
    <w:rsid w:val="004F58AB"/>
    <w:rsid w:val="004F5963"/>
    <w:rsid w:val="004F5B67"/>
    <w:rsid w:val="004F5D1C"/>
    <w:rsid w:val="004F5D4A"/>
    <w:rsid w:val="004F5D6E"/>
    <w:rsid w:val="004F5EBB"/>
    <w:rsid w:val="004F6142"/>
    <w:rsid w:val="004F62AA"/>
    <w:rsid w:val="004F63DF"/>
    <w:rsid w:val="004F6556"/>
    <w:rsid w:val="004F6588"/>
    <w:rsid w:val="004F6650"/>
    <w:rsid w:val="004F67FC"/>
    <w:rsid w:val="004F6AD2"/>
    <w:rsid w:val="004F6AFE"/>
    <w:rsid w:val="004F6BEC"/>
    <w:rsid w:val="004F6E35"/>
    <w:rsid w:val="004F6F20"/>
    <w:rsid w:val="004F735F"/>
    <w:rsid w:val="004F7373"/>
    <w:rsid w:val="004F73A5"/>
    <w:rsid w:val="004F74B4"/>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7B5"/>
    <w:rsid w:val="00501935"/>
    <w:rsid w:val="00501A8C"/>
    <w:rsid w:val="00501AD0"/>
    <w:rsid w:val="00501CDC"/>
    <w:rsid w:val="00501CE2"/>
    <w:rsid w:val="00501F0D"/>
    <w:rsid w:val="005023DC"/>
    <w:rsid w:val="005024A3"/>
    <w:rsid w:val="00502589"/>
    <w:rsid w:val="00502755"/>
    <w:rsid w:val="00502857"/>
    <w:rsid w:val="00502971"/>
    <w:rsid w:val="005029A2"/>
    <w:rsid w:val="00502C80"/>
    <w:rsid w:val="00502D6F"/>
    <w:rsid w:val="00502F73"/>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630"/>
    <w:rsid w:val="005056D4"/>
    <w:rsid w:val="005057FB"/>
    <w:rsid w:val="0050580A"/>
    <w:rsid w:val="005058D7"/>
    <w:rsid w:val="00505A2A"/>
    <w:rsid w:val="00505ACC"/>
    <w:rsid w:val="00505B7C"/>
    <w:rsid w:val="00505BD4"/>
    <w:rsid w:val="00505CC7"/>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067"/>
    <w:rsid w:val="005072F6"/>
    <w:rsid w:val="005074C9"/>
    <w:rsid w:val="00507754"/>
    <w:rsid w:val="005079D3"/>
    <w:rsid w:val="00507AB9"/>
    <w:rsid w:val="00507CAF"/>
    <w:rsid w:val="00507F13"/>
    <w:rsid w:val="00507F1C"/>
    <w:rsid w:val="00510374"/>
    <w:rsid w:val="00510444"/>
    <w:rsid w:val="00510750"/>
    <w:rsid w:val="00510C83"/>
    <w:rsid w:val="00510D16"/>
    <w:rsid w:val="0051153C"/>
    <w:rsid w:val="00511599"/>
    <w:rsid w:val="005119D6"/>
    <w:rsid w:val="00511B62"/>
    <w:rsid w:val="00511D64"/>
    <w:rsid w:val="00511E67"/>
    <w:rsid w:val="00512747"/>
    <w:rsid w:val="0051288E"/>
    <w:rsid w:val="00512A7B"/>
    <w:rsid w:val="00512CBE"/>
    <w:rsid w:val="00512D39"/>
    <w:rsid w:val="0051301F"/>
    <w:rsid w:val="005133C8"/>
    <w:rsid w:val="0051375D"/>
    <w:rsid w:val="005139E6"/>
    <w:rsid w:val="00513B8C"/>
    <w:rsid w:val="00513E19"/>
    <w:rsid w:val="00513F8F"/>
    <w:rsid w:val="0051465F"/>
    <w:rsid w:val="0051471A"/>
    <w:rsid w:val="0051474B"/>
    <w:rsid w:val="005147E7"/>
    <w:rsid w:val="005149A2"/>
    <w:rsid w:val="00514CEE"/>
    <w:rsid w:val="00514ED0"/>
    <w:rsid w:val="00514F02"/>
    <w:rsid w:val="00514F63"/>
    <w:rsid w:val="005150E4"/>
    <w:rsid w:val="00515507"/>
    <w:rsid w:val="00515708"/>
    <w:rsid w:val="00515746"/>
    <w:rsid w:val="00515907"/>
    <w:rsid w:val="00515E2B"/>
    <w:rsid w:val="00515EFD"/>
    <w:rsid w:val="00516435"/>
    <w:rsid w:val="00516548"/>
    <w:rsid w:val="0051678E"/>
    <w:rsid w:val="005169BD"/>
    <w:rsid w:val="00516B96"/>
    <w:rsid w:val="00516E9E"/>
    <w:rsid w:val="00516F31"/>
    <w:rsid w:val="00517000"/>
    <w:rsid w:val="0051711F"/>
    <w:rsid w:val="005173A4"/>
    <w:rsid w:val="005179D0"/>
    <w:rsid w:val="005179DC"/>
    <w:rsid w:val="00517B66"/>
    <w:rsid w:val="00517F8F"/>
    <w:rsid w:val="0052001B"/>
    <w:rsid w:val="005202E4"/>
    <w:rsid w:val="00520493"/>
    <w:rsid w:val="005204C4"/>
    <w:rsid w:val="005207E1"/>
    <w:rsid w:val="00520AE3"/>
    <w:rsid w:val="00520D44"/>
    <w:rsid w:val="00521294"/>
    <w:rsid w:val="00521306"/>
    <w:rsid w:val="0052147D"/>
    <w:rsid w:val="00521626"/>
    <w:rsid w:val="00521704"/>
    <w:rsid w:val="005217F2"/>
    <w:rsid w:val="00521A42"/>
    <w:rsid w:val="00521D24"/>
    <w:rsid w:val="00521D65"/>
    <w:rsid w:val="005221A4"/>
    <w:rsid w:val="0052301B"/>
    <w:rsid w:val="00523366"/>
    <w:rsid w:val="00523483"/>
    <w:rsid w:val="005234DA"/>
    <w:rsid w:val="005235BC"/>
    <w:rsid w:val="005236D7"/>
    <w:rsid w:val="0052381F"/>
    <w:rsid w:val="005238ED"/>
    <w:rsid w:val="00523947"/>
    <w:rsid w:val="00523B72"/>
    <w:rsid w:val="00523BA8"/>
    <w:rsid w:val="00523DE2"/>
    <w:rsid w:val="00523E18"/>
    <w:rsid w:val="00523EBE"/>
    <w:rsid w:val="00523F32"/>
    <w:rsid w:val="0052421F"/>
    <w:rsid w:val="0052422C"/>
    <w:rsid w:val="005244D5"/>
    <w:rsid w:val="00524AD1"/>
    <w:rsid w:val="00524AE9"/>
    <w:rsid w:val="00524C6E"/>
    <w:rsid w:val="00524C99"/>
    <w:rsid w:val="00524E6A"/>
    <w:rsid w:val="0052508A"/>
    <w:rsid w:val="005251DA"/>
    <w:rsid w:val="0052522B"/>
    <w:rsid w:val="005252ED"/>
    <w:rsid w:val="00525407"/>
    <w:rsid w:val="00525CAA"/>
    <w:rsid w:val="00525F71"/>
    <w:rsid w:val="00526085"/>
    <w:rsid w:val="005261BC"/>
    <w:rsid w:val="00526270"/>
    <w:rsid w:val="00526874"/>
    <w:rsid w:val="0052693D"/>
    <w:rsid w:val="005269C2"/>
    <w:rsid w:val="00526A5E"/>
    <w:rsid w:val="00526C8A"/>
    <w:rsid w:val="00526D98"/>
    <w:rsid w:val="00526E33"/>
    <w:rsid w:val="005270CC"/>
    <w:rsid w:val="00527298"/>
    <w:rsid w:val="005272A8"/>
    <w:rsid w:val="00527489"/>
    <w:rsid w:val="0052761A"/>
    <w:rsid w:val="00527621"/>
    <w:rsid w:val="00527860"/>
    <w:rsid w:val="00527916"/>
    <w:rsid w:val="00527A20"/>
    <w:rsid w:val="00527A58"/>
    <w:rsid w:val="00527CAD"/>
    <w:rsid w:val="00527E72"/>
    <w:rsid w:val="00527FAA"/>
    <w:rsid w:val="0053012B"/>
    <w:rsid w:val="00530339"/>
    <w:rsid w:val="0053064E"/>
    <w:rsid w:val="0053066C"/>
    <w:rsid w:val="005308FD"/>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69"/>
    <w:rsid w:val="00532C9D"/>
    <w:rsid w:val="00532DFB"/>
    <w:rsid w:val="00532F84"/>
    <w:rsid w:val="0053319E"/>
    <w:rsid w:val="00533215"/>
    <w:rsid w:val="005334AB"/>
    <w:rsid w:val="005334E4"/>
    <w:rsid w:val="005336D9"/>
    <w:rsid w:val="005338F5"/>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E59"/>
    <w:rsid w:val="00535F5B"/>
    <w:rsid w:val="00536065"/>
    <w:rsid w:val="00536066"/>
    <w:rsid w:val="00536704"/>
    <w:rsid w:val="005368E9"/>
    <w:rsid w:val="00536AEE"/>
    <w:rsid w:val="00536C87"/>
    <w:rsid w:val="00536D47"/>
    <w:rsid w:val="00537092"/>
    <w:rsid w:val="00537622"/>
    <w:rsid w:val="00537640"/>
    <w:rsid w:val="00537989"/>
    <w:rsid w:val="0053799B"/>
    <w:rsid w:val="00537BE9"/>
    <w:rsid w:val="00540055"/>
    <w:rsid w:val="00540147"/>
    <w:rsid w:val="00540589"/>
    <w:rsid w:val="005406E8"/>
    <w:rsid w:val="00540725"/>
    <w:rsid w:val="00540917"/>
    <w:rsid w:val="00540A2C"/>
    <w:rsid w:val="00540C7A"/>
    <w:rsid w:val="00540C7D"/>
    <w:rsid w:val="00540F07"/>
    <w:rsid w:val="005417A0"/>
    <w:rsid w:val="0054183A"/>
    <w:rsid w:val="00541931"/>
    <w:rsid w:val="00541AC8"/>
    <w:rsid w:val="00541D0D"/>
    <w:rsid w:val="00541E2B"/>
    <w:rsid w:val="00541EAD"/>
    <w:rsid w:val="005422F2"/>
    <w:rsid w:val="0054259A"/>
    <w:rsid w:val="0054267B"/>
    <w:rsid w:val="005427CF"/>
    <w:rsid w:val="005427F9"/>
    <w:rsid w:val="00542996"/>
    <w:rsid w:val="0054317C"/>
    <w:rsid w:val="005432B5"/>
    <w:rsid w:val="0054348B"/>
    <w:rsid w:val="005435DC"/>
    <w:rsid w:val="005436D7"/>
    <w:rsid w:val="00543703"/>
    <w:rsid w:val="00543A04"/>
    <w:rsid w:val="00543A06"/>
    <w:rsid w:val="00543A66"/>
    <w:rsid w:val="00543A83"/>
    <w:rsid w:val="00543AB6"/>
    <w:rsid w:val="00543AB9"/>
    <w:rsid w:val="00543C4F"/>
    <w:rsid w:val="00543EBF"/>
    <w:rsid w:val="00543FA3"/>
    <w:rsid w:val="00543FB7"/>
    <w:rsid w:val="005442A3"/>
    <w:rsid w:val="005447B6"/>
    <w:rsid w:val="00544D3A"/>
    <w:rsid w:val="005452C0"/>
    <w:rsid w:val="005453BA"/>
    <w:rsid w:val="0054556F"/>
    <w:rsid w:val="005456AD"/>
    <w:rsid w:val="00545B46"/>
    <w:rsid w:val="00545C3D"/>
    <w:rsid w:val="00545C60"/>
    <w:rsid w:val="00545E15"/>
    <w:rsid w:val="00545E6A"/>
    <w:rsid w:val="00545EBA"/>
    <w:rsid w:val="00546083"/>
    <w:rsid w:val="00546310"/>
    <w:rsid w:val="0054645E"/>
    <w:rsid w:val="00546738"/>
    <w:rsid w:val="0054679E"/>
    <w:rsid w:val="005467D6"/>
    <w:rsid w:val="005468ED"/>
    <w:rsid w:val="00546942"/>
    <w:rsid w:val="005469B6"/>
    <w:rsid w:val="00546BFE"/>
    <w:rsid w:val="00546D63"/>
    <w:rsid w:val="0054715F"/>
    <w:rsid w:val="0054717A"/>
    <w:rsid w:val="005471A3"/>
    <w:rsid w:val="005474C6"/>
    <w:rsid w:val="00547510"/>
    <w:rsid w:val="00547860"/>
    <w:rsid w:val="00547A54"/>
    <w:rsid w:val="00547D9B"/>
    <w:rsid w:val="00547F14"/>
    <w:rsid w:val="0055035E"/>
    <w:rsid w:val="0055049D"/>
    <w:rsid w:val="005507DA"/>
    <w:rsid w:val="0055088A"/>
    <w:rsid w:val="00550958"/>
    <w:rsid w:val="00550C74"/>
    <w:rsid w:val="00550D6F"/>
    <w:rsid w:val="00550F23"/>
    <w:rsid w:val="005511B1"/>
    <w:rsid w:val="00551248"/>
    <w:rsid w:val="00551593"/>
    <w:rsid w:val="00551965"/>
    <w:rsid w:val="00551C79"/>
    <w:rsid w:val="00551E52"/>
    <w:rsid w:val="00552038"/>
    <w:rsid w:val="00552168"/>
    <w:rsid w:val="0055233E"/>
    <w:rsid w:val="0055235F"/>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552"/>
    <w:rsid w:val="005546A4"/>
    <w:rsid w:val="005547CB"/>
    <w:rsid w:val="0055493F"/>
    <w:rsid w:val="00554DF7"/>
    <w:rsid w:val="005552B9"/>
    <w:rsid w:val="00555520"/>
    <w:rsid w:val="00555602"/>
    <w:rsid w:val="00555713"/>
    <w:rsid w:val="00555772"/>
    <w:rsid w:val="00555875"/>
    <w:rsid w:val="00555D6F"/>
    <w:rsid w:val="00555E91"/>
    <w:rsid w:val="00556663"/>
    <w:rsid w:val="00556676"/>
    <w:rsid w:val="00556680"/>
    <w:rsid w:val="005567BF"/>
    <w:rsid w:val="005569CA"/>
    <w:rsid w:val="005569D2"/>
    <w:rsid w:val="00556A3B"/>
    <w:rsid w:val="00556F2B"/>
    <w:rsid w:val="005570E7"/>
    <w:rsid w:val="0055718D"/>
    <w:rsid w:val="005572CF"/>
    <w:rsid w:val="00557464"/>
    <w:rsid w:val="0055771C"/>
    <w:rsid w:val="00557A2C"/>
    <w:rsid w:val="00557B39"/>
    <w:rsid w:val="00557CAB"/>
    <w:rsid w:val="00557D87"/>
    <w:rsid w:val="00560297"/>
    <w:rsid w:val="005605AF"/>
    <w:rsid w:val="00560637"/>
    <w:rsid w:val="00560684"/>
    <w:rsid w:val="005607B8"/>
    <w:rsid w:val="00560AC9"/>
    <w:rsid w:val="00560F7E"/>
    <w:rsid w:val="00561068"/>
    <w:rsid w:val="00561250"/>
    <w:rsid w:val="0056134D"/>
    <w:rsid w:val="00561421"/>
    <w:rsid w:val="0056154F"/>
    <w:rsid w:val="005615A6"/>
    <w:rsid w:val="00561A95"/>
    <w:rsid w:val="00561BF6"/>
    <w:rsid w:val="005626C1"/>
    <w:rsid w:val="00562757"/>
    <w:rsid w:val="005627C0"/>
    <w:rsid w:val="00562869"/>
    <w:rsid w:val="00562CDC"/>
    <w:rsid w:val="00562DE7"/>
    <w:rsid w:val="00562FCE"/>
    <w:rsid w:val="005630AB"/>
    <w:rsid w:val="0056311B"/>
    <w:rsid w:val="005636EA"/>
    <w:rsid w:val="00563B3D"/>
    <w:rsid w:val="00563FD2"/>
    <w:rsid w:val="0056434D"/>
    <w:rsid w:val="00564546"/>
    <w:rsid w:val="00564597"/>
    <w:rsid w:val="00564EB9"/>
    <w:rsid w:val="005651DA"/>
    <w:rsid w:val="00565431"/>
    <w:rsid w:val="0056592D"/>
    <w:rsid w:val="0056593A"/>
    <w:rsid w:val="00565A84"/>
    <w:rsid w:val="00565E7F"/>
    <w:rsid w:val="00566035"/>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5D9"/>
    <w:rsid w:val="00570764"/>
    <w:rsid w:val="005707C3"/>
    <w:rsid w:val="0057087E"/>
    <w:rsid w:val="0057088B"/>
    <w:rsid w:val="005708C3"/>
    <w:rsid w:val="005708C6"/>
    <w:rsid w:val="0057095C"/>
    <w:rsid w:val="00570BB6"/>
    <w:rsid w:val="00570C83"/>
    <w:rsid w:val="00571358"/>
    <w:rsid w:val="00571382"/>
    <w:rsid w:val="005713AE"/>
    <w:rsid w:val="0057154C"/>
    <w:rsid w:val="00571807"/>
    <w:rsid w:val="00571960"/>
    <w:rsid w:val="005719F4"/>
    <w:rsid w:val="00571B71"/>
    <w:rsid w:val="00572583"/>
    <w:rsid w:val="00572643"/>
    <w:rsid w:val="00572995"/>
    <w:rsid w:val="00572A4B"/>
    <w:rsid w:val="00572B34"/>
    <w:rsid w:val="00572BA4"/>
    <w:rsid w:val="00572CD6"/>
    <w:rsid w:val="00572F17"/>
    <w:rsid w:val="00572F26"/>
    <w:rsid w:val="005730FF"/>
    <w:rsid w:val="005731CD"/>
    <w:rsid w:val="0057380A"/>
    <w:rsid w:val="00573BB0"/>
    <w:rsid w:val="00573D2B"/>
    <w:rsid w:val="00573F24"/>
    <w:rsid w:val="00574167"/>
    <w:rsid w:val="00574B6B"/>
    <w:rsid w:val="00574D14"/>
    <w:rsid w:val="00574FDC"/>
    <w:rsid w:val="005753DB"/>
    <w:rsid w:val="005755DF"/>
    <w:rsid w:val="005756BD"/>
    <w:rsid w:val="0057580F"/>
    <w:rsid w:val="005759E8"/>
    <w:rsid w:val="00575E49"/>
    <w:rsid w:val="005760C5"/>
    <w:rsid w:val="0057615C"/>
    <w:rsid w:val="0057661C"/>
    <w:rsid w:val="005766EA"/>
    <w:rsid w:val="00576A37"/>
    <w:rsid w:val="00576FC8"/>
    <w:rsid w:val="005770DA"/>
    <w:rsid w:val="005771D7"/>
    <w:rsid w:val="00577338"/>
    <w:rsid w:val="00577368"/>
    <w:rsid w:val="005773FF"/>
    <w:rsid w:val="0057741C"/>
    <w:rsid w:val="00577540"/>
    <w:rsid w:val="0057777D"/>
    <w:rsid w:val="005777AC"/>
    <w:rsid w:val="00577D40"/>
    <w:rsid w:val="00577EB4"/>
    <w:rsid w:val="00577ECC"/>
    <w:rsid w:val="0058005A"/>
    <w:rsid w:val="005802E8"/>
    <w:rsid w:val="005805D7"/>
    <w:rsid w:val="0058067A"/>
    <w:rsid w:val="005808A9"/>
    <w:rsid w:val="00580955"/>
    <w:rsid w:val="00580A18"/>
    <w:rsid w:val="00580A62"/>
    <w:rsid w:val="00580DF5"/>
    <w:rsid w:val="00581081"/>
    <w:rsid w:val="00581149"/>
    <w:rsid w:val="00581232"/>
    <w:rsid w:val="0058125B"/>
    <w:rsid w:val="00581462"/>
    <w:rsid w:val="005815D2"/>
    <w:rsid w:val="005818D4"/>
    <w:rsid w:val="005819D7"/>
    <w:rsid w:val="00581A00"/>
    <w:rsid w:val="00581A6D"/>
    <w:rsid w:val="00581AB8"/>
    <w:rsid w:val="00581B70"/>
    <w:rsid w:val="00581BC8"/>
    <w:rsid w:val="00581C6E"/>
    <w:rsid w:val="00581E7E"/>
    <w:rsid w:val="00581E81"/>
    <w:rsid w:val="00581F40"/>
    <w:rsid w:val="0058240F"/>
    <w:rsid w:val="005828DA"/>
    <w:rsid w:val="005829CC"/>
    <w:rsid w:val="00582DBD"/>
    <w:rsid w:val="00582E3D"/>
    <w:rsid w:val="00582E70"/>
    <w:rsid w:val="00583140"/>
    <w:rsid w:val="00583147"/>
    <w:rsid w:val="005836D0"/>
    <w:rsid w:val="005837BC"/>
    <w:rsid w:val="005837E9"/>
    <w:rsid w:val="0058385A"/>
    <w:rsid w:val="00583DEF"/>
    <w:rsid w:val="00583E78"/>
    <w:rsid w:val="00584043"/>
    <w:rsid w:val="00584496"/>
    <w:rsid w:val="005844E3"/>
    <w:rsid w:val="005846A6"/>
    <w:rsid w:val="0058480E"/>
    <w:rsid w:val="00584885"/>
    <w:rsid w:val="005849BF"/>
    <w:rsid w:val="00584FAE"/>
    <w:rsid w:val="005850F4"/>
    <w:rsid w:val="005852AA"/>
    <w:rsid w:val="00585366"/>
    <w:rsid w:val="005856CE"/>
    <w:rsid w:val="00585803"/>
    <w:rsid w:val="00585867"/>
    <w:rsid w:val="00585A38"/>
    <w:rsid w:val="00585C3A"/>
    <w:rsid w:val="00586013"/>
    <w:rsid w:val="005860EE"/>
    <w:rsid w:val="0058628A"/>
    <w:rsid w:val="00586B34"/>
    <w:rsid w:val="00586FE9"/>
    <w:rsid w:val="00587117"/>
    <w:rsid w:val="00587586"/>
    <w:rsid w:val="0058759B"/>
    <w:rsid w:val="0058764D"/>
    <w:rsid w:val="0058784F"/>
    <w:rsid w:val="00587AF2"/>
    <w:rsid w:val="00587DF3"/>
    <w:rsid w:val="0059027C"/>
    <w:rsid w:val="0059028D"/>
    <w:rsid w:val="005902AB"/>
    <w:rsid w:val="0059088E"/>
    <w:rsid w:val="005909AD"/>
    <w:rsid w:val="00590A68"/>
    <w:rsid w:val="00590BF6"/>
    <w:rsid w:val="00591400"/>
    <w:rsid w:val="005915A5"/>
    <w:rsid w:val="00591A03"/>
    <w:rsid w:val="00591B9C"/>
    <w:rsid w:val="00591D8F"/>
    <w:rsid w:val="00591EAF"/>
    <w:rsid w:val="00592160"/>
    <w:rsid w:val="005923C9"/>
    <w:rsid w:val="0059255C"/>
    <w:rsid w:val="005925EE"/>
    <w:rsid w:val="0059284F"/>
    <w:rsid w:val="00592B64"/>
    <w:rsid w:val="00592BC2"/>
    <w:rsid w:val="00592BEF"/>
    <w:rsid w:val="00592E68"/>
    <w:rsid w:val="0059323A"/>
    <w:rsid w:val="00593447"/>
    <w:rsid w:val="005936A9"/>
    <w:rsid w:val="005936FC"/>
    <w:rsid w:val="005937D1"/>
    <w:rsid w:val="00593891"/>
    <w:rsid w:val="005939E6"/>
    <w:rsid w:val="00593B28"/>
    <w:rsid w:val="00593B42"/>
    <w:rsid w:val="00593CBC"/>
    <w:rsid w:val="00593EDF"/>
    <w:rsid w:val="00594006"/>
    <w:rsid w:val="00594074"/>
    <w:rsid w:val="00594131"/>
    <w:rsid w:val="00594177"/>
    <w:rsid w:val="00594180"/>
    <w:rsid w:val="005943C6"/>
    <w:rsid w:val="005943E4"/>
    <w:rsid w:val="005944BA"/>
    <w:rsid w:val="005944E2"/>
    <w:rsid w:val="005945B3"/>
    <w:rsid w:val="005945DA"/>
    <w:rsid w:val="0059464A"/>
    <w:rsid w:val="005946E2"/>
    <w:rsid w:val="0059486C"/>
    <w:rsid w:val="005948E0"/>
    <w:rsid w:val="00594955"/>
    <w:rsid w:val="00594CE9"/>
    <w:rsid w:val="00595125"/>
    <w:rsid w:val="0059514B"/>
    <w:rsid w:val="005951F8"/>
    <w:rsid w:val="00595227"/>
    <w:rsid w:val="00595308"/>
    <w:rsid w:val="005953BA"/>
    <w:rsid w:val="0059559C"/>
    <w:rsid w:val="00595777"/>
    <w:rsid w:val="00595C5E"/>
    <w:rsid w:val="00595C98"/>
    <w:rsid w:val="00595DA2"/>
    <w:rsid w:val="00595E51"/>
    <w:rsid w:val="00595E99"/>
    <w:rsid w:val="00595F5C"/>
    <w:rsid w:val="0059610F"/>
    <w:rsid w:val="00596220"/>
    <w:rsid w:val="0059629D"/>
    <w:rsid w:val="00596308"/>
    <w:rsid w:val="005966D6"/>
    <w:rsid w:val="00596774"/>
    <w:rsid w:val="005967D3"/>
    <w:rsid w:val="005968C4"/>
    <w:rsid w:val="00596992"/>
    <w:rsid w:val="00597018"/>
    <w:rsid w:val="005970CD"/>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7F4"/>
    <w:rsid w:val="005A2A5B"/>
    <w:rsid w:val="005A320D"/>
    <w:rsid w:val="005A3538"/>
    <w:rsid w:val="005A36DF"/>
    <w:rsid w:val="005A36E3"/>
    <w:rsid w:val="005A386D"/>
    <w:rsid w:val="005A3A31"/>
    <w:rsid w:val="005A3B41"/>
    <w:rsid w:val="005A416C"/>
    <w:rsid w:val="005A45C5"/>
    <w:rsid w:val="005A48A3"/>
    <w:rsid w:val="005A4A53"/>
    <w:rsid w:val="005A4B5B"/>
    <w:rsid w:val="005A4BB0"/>
    <w:rsid w:val="005A4E93"/>
    <w:rsid w:val="005A51BF"/>
    <w:rsid w:val="005A588D"/>
    <w:rsid w:val="005A59CF"/>
    <w:rsid w:val="005A5C48"/>
    <w:rsid w:val="005A5E7D"/>
    <w:rsid w:val="005A60A7"/>
    <w:rsid w:val="005A60F0"/>
    <w:rsid w:val="005A6202"/>
    <w:rsid w:val="005A6223"/>
    <w:rsid w:val="005A62F1"/>
    <w:rsid w:val="005A6A3A"/>
    <w:rsid w:val="005A6C4A"/>
    <w:rsid w:val="005A6D52"/>
    <w:rsid w:val="005A6E87"/>
    <w:rsid w:val="005A70C2"/>
    <w:rsid w:val="005A72E5"/>
    <w:rsid w:val="005A76A0"/>
    <w:rsid w:val="005A79EB"/>
    <w:rsid w:val="005A7C92"/>
    <w:rsid w:val="005A7F2A"/>
    <w:rsid w:val="005A7F72"/>
    <w:rsid w:val="005B0078"/>
    <w:rsid w:val="005B034A"/>
    <w:rsid w:val="005B081F"/>
    <w:rsid w:val="005B0A44"/>
    <w:rsid w:val="005B0A7D"/>
    <w:rsid w:val="005B0CBC"/>
    <w:rsid w:val="005B0F18"/>
    <w:rsid w:val="005B1197"/>
    <w:rsid w:val="005B152E"/>
    <w:rsid w:val="005B15A6"/>
    <w:rsid w:val="005B15B8"/>
    <w:rsid w:val="005B16CC"/>
    <w:rsid w:val="005B18BB"/>
    <w:rsid w:val="005B1D78"/>
    <w:rsid w:val="005B244A"/>
    <w:rsid w:val="005B267E"/>
    <w:rsid w:val="005B26B4"/>
    <w:rsid w:val="005B26CB"/>
    <w:rsid w:val="005B2723"/>
    <w:rsid w:val="005B278E"/>
    <w:rsid w:val="005B2899"/>
    <w:rsid w:val="005B2DA2"/>
    <w:rsid w:val="005B2EB8"/>
    <w:rsid w:val="005B32AC"/>
    <w:rsid w:val="005B355C"/>
    <w:rsid w:val="005B3895"/>
    <w:rsid w:val="005B3C7C"/>
    <w:rsid w:val="005B3DB2"/>
    <w:rsid w:val="005B4002"/>
    <w:rsid w:val="005B411A"/>
    <w:rsid w:val="005B432E"/>
    <w:rsid w:val="005B4911"/>
    <w:rsid w:val="005B4917"/>
    <w:rsid w:val="005B4A65"/>
    <w:rsid w:val="005B4C5C"/>
    <w:rsid w:val="005B4C83"/>
    <w:rsid w:val="005B4E83"/>
    <w:rsid w:val="005B5082"/>
    <w:rsid w:val="005B50EF"/>
    <w:rsid w:val="005B5152"/>
    <w:rsid w:val="005B519F"/>
    <w:rsid w:val="005B51A1"/>
    <w:rsid w:val="005B5425"/>
    <w:rsid w:val="005B54FE"/>
    <w:rsid w:val="005B59F4"/>
    <w:rsid w:val="005B5A36"/>
    <w:rsid w:val="005B5A40"/>
    <w:rsid w:val="005B5A55"/>
    <w:rsid w:val="005B5F56"/>
    <w:rsid w:val="005B5FC4"/>
    <w:rsid w:val="005B66A4"/>
    <w:rsid w:val="005B67B8"/>
    <w:rsid w:val="005B6FAE"/>
    <w:rsid w:val="005B703E"/>
    <w:rsid w:val="005B70CB"/>
    <w:rsid w:val="005B72C1"/>
    <w:rsid w:val="005B781E"/>
    <w:rsid w:val="005B7824"/>
    <w:rsid w:val="005B7952"/>
    <w:rsid w:val="005B795E"/>
    <w:rsid w:val="005B7A4C"/>
    <w:rsid w:val="005B7A5C"/>
    <w:rsid w:val="005B7BC1"/>
    <w:rsid w:val="005C001C"/>
    <w:rsid w:val="005C01BD"/>
    <w:rsid w:val="005C0625"/>
    <w:rsid w:val="005C0759"/>
    <w:rsid w:val="005C0796"/>
    <w:rsid w:val="005C0904"/>
    <w:rsid w:val="005C09BF"/>
    <w:rsid w:val="005C0A27"/>
    <w:rsid w:val="005C0AEA"/>
    <w:rsid w:val="005C0D61"/>
    <w:rsid w:val="005C0DDE"/>
    <w:rsid w:val="005C0FB1"/>
    <w:rsid w:val="005C1005"/>
    <w:rsid w:val="005C10E4"/>
    <w:rsid w:val="005C1225"/>
    <w:rsid w:val="005C132F"/>
    <w:rsid w:val="005C1537"/>
    <w:rsid w:val="005C1752"/>
    <w:rsid w:val="005C17D1"/>
    <w:rsid w:val="005C18AF"/>
    <w:rsid w:val="005C1BF2"/>
    <w:rsid w:val="005C2144"/>
    <w:rsid w:val="005C223B"/>
    <w:rsid w:val="005C22AE"/>
    <w:rsid w:val="005C22EA"/>
    <w:rsid w:val="005C247C"/>
    <w:rsid w:val="005C2557"/>
    <w:rsid w:val="005C267C"/>
    <w:rsid w:val="005C28F7"/>
    <w:rsid w:val="005C29C4"/>
    <w:rsid w:val="005C2D32"/>
    <w:rsid w:val="005C2DBA"/>
    <w:rsid w:val="005C2E4B"/>
    <w:rsid w:val="005C2F50"/>
    <w:rsid w:val="005C3345"/>
    <w:rsid w:val="005C367C"/>
    <w:rsid w:val="005C376D"/>
    <w:rsid w:val="005C3BBA"/>
    <w:rsid w:val="005C3F28"/>
    <w:rsid w:val="005C4B4D"/>
    <w:rsid w:val="005C4DE3"/>
    <w:rsid w:val="005C5024"/>
    <w:rsid w:val="005C5100"/>
    <w:rsid w:val="005C5372"/>
    <w:rsid w:val="005C5379"/>
    <w:rsid w:val="005C5425"/>
    <w:rsid w:val="005C5659"/>
    <w:rsid w:val="005C5792"/>
    <w:rsid w:val="005C5849"/>
    <w:rsid w:val="005C5A28"/>
    <w:rsid w:val="005C5AD4"/>
    <w:rsid w:val="005C5F25"/>
    <w:rsid w:val="005C5FBC"/>
    <w:rsid w:val="005C6222"/>
    <w:rsid w:val="005C6424"/>
    <w:rsid w:val="005C663B"/>
    <w:rsid w:val="005C6B26"/>
    <w:rsid w:val="005C6EE0"/>
    <w:rsid w:val="005C6F33"/>
    <w:rsid w:val="005C72B2"/>
    <w:rsid w:val="005C7398"/>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C5B"/>
    <w:rsid w:val="005D0D3E"/>
    <w:rsid w:val="005D0F3C"/>
    <w:rsid w:val="005D0FE3"/>
    <w:rsid w:val="005D127B"/>
    <w:rsid w:val="005D128C"/>
    <w:rsid w:val="005D143D"/>
    <w:rsid w:val="005D17BF"/>
    <w:rsid w:val="005D1817"/>
    <w:rsid w:val="005D18B1"/>
    <w:rsid w:val="005D18E0"/>
    <w:rsid w:val="005D1BFC"/>
    <w:rsid w:val="005D1F21"/>
    <w:rsid w:val="005D1FF7"/>
    <w:rsid w:val="005D20FC"/>
    <w:rsid w:val="005D2462"/>
    <w:rsid w:val="005D24A2"/>
    <w:rsid w:val="005D25D7"/>
    <w:rsid w:val="005D282C"/>
    <w:rsid w:val="005D2A49"/>
    <w:rsid w:val="005D2B5C"/>
    <w:rsid w:val="005D2C7B"/>
    <w:rsid w:val="005D2CB0"/>
    <w:rsid w:val="005D2CDC"/>
    <w:rsid w:val="005D2EE8"/>
    <w:rsid w:val="005D3534"/>
    <w:rsid w:val="005D35B5"/>
    <w:rsid w:val="005D368A"/>
    <w:rsid w:val="005D3707"/>
    <w:rsid w:val="005D382F"/>
    <w:rsid w:val="005D38D1"/>
    <w:rsid w:val="005D3919"/>
    <w:rsid w:val="005D3AF0"/>
    <w:rsid w:val="005D3BFD"/>
    <w:rsid w:val="005D3FB1"/>
    <w:rsid w:val="005D42E6"/>
    <w:rsid w:val="005D441D"/>
    <w:rsid w:val="005D46E9"/>
    <w:rsid w:val="005D4703"/>
    <w:rsid w:val="005D47F1"/>
    <w:rsid w:val="005D4F0B"/>
    <w:rsid w:val="005D4F30"/>
    <w:rsid w:val="005D4F60"/>
    <w:rsid w:val="005D5012"/>
    <w:rsid w:val="005D50AD"/>
    <w:rsid w:val="005D5557"/>
    <w:rsid w:val="005D56A9"/>
    <w:rsid w:val="005D5AA0"/>
    <w:rsid w:val="005D5E0B"/>
    <w:rsid w:val="005D5E46"/>
    <w:rsid w:val="005D5E87"/>
    <w:rsid w:val="005D609E"/>
    <w:rsid w:val="005D64A5"/>
    <w:rsid w:val="005D6859"/>
    <w:rsid w:val="005D6929"/>
    <w:rsid w:val="005D6B30"/>
    <w:rsid w:val="005D6D37"/>
    <w:rsid w:val="005D6E1C"/>
    <w:rsid w:val="005D6F5B"/>
    <w:rsid w:val="005D7458"/>
    <w:rsid w:val="005D74B3"/>
    <w:rsid w:val="005D74B7"/>
    <w:rsid w:val="005D7539"/>
    <w:rsid w:val="005D7697"/>
    <w:rsid w:val="005D76F4"/>
    <w:rsid w:val="005D7763"/>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94D"/>
    <w:rsid w:val="005E241C"/>
    <w:rsid w:val="005E25C8"/>
    <w:rsid w:val="005E2853"/>
    <w:rsid w:val="005E2AE3"/>
    <w:rsid w:val="005E2ECC"/>
    <w:rsid w:val="005E3035"/>
    <w:rsid w:val="005E3576"/>
    <w:rsid w:val="005E35FD"/>
    <w:rsid w:val="005E36BA"/>
    <w:rsid w:val="005E383F"/>
    <w:rsid w:val="005E3844"/>
    <w:rsid w:val="005E3B77"/>
    <w:rsid w:val="005E3E78"/>
    <w:rsid w:val="005E3F69"/>
    <w:rsid w:val="005E4071"/>
    <w:rsid w:val="005E412D"/>
    <w:rsid w:val="005E414B"/>
    <w:rsid w:val="005E46FA"/>
    <w:rsid w:val="005E48F7"/>
    <w:rsid w:val="005E4974"/>
    <w:rsid w:val="005E4C62"/>
    <w:rsid w:val="005E4CCB"/>
    <w:rsid w:val="005E4E67"/>
    <w:rsid w:val="005E4EC2"/>
    <w:rsid w:val="005E4F26"/>
    <w:rsid w:val="005E50FE"/>
    <w:rsid w:val="005E5563"/>
    <w:rsid w:val="005E5582"/>
    <w:rsid w:val="005E59C5"/>
    <w:rsid w:val="005E5D51"/>
    <w:rsid w:val="005E5DFD"/>
    <w:rsid w:val="005E5E44"/>
    <w:rsid w:val="005E5E74"/>
    <w:rsid w:val="005E61A8"/>
    <w:rsid w:val="005E64FF"/>
    <w:rsid w:val="005E66F1"/>
    <w:rsid w:val="005E6AFB"/>
    <w:rsid w:val="005E6D98"/>
    <w:rsid w:val="005E7023"/>
    <w:rsid w:val="005E74F3"/>
    <w:rsid w:val="005E7698"/>
    <w:rsid w:val="005E7849"/>
    <w:rsid w:val="005E7888"/>
    <w:rsid w:val="005E7A8C"/>
    <w:rsid w:val="005E7ABA"/>
    <w:rsid w:val="005E7E46"/>
    <w:rsid w:val="005E7F32"/>
    <w:rsid w:val="005F00CC"/>
    <w:rsid w:val="005F03ED"/>
    <w:rsid w:val="005F067C"/>
    <w:rsid w:val="005F06FA"/>
    <w:rsid w:val="005F06FD"/>
    <w:rsid w:val="005F0AB9"/>
    <w:rsid w:val="005F0B4C"/>
    <w:rsid w:val="005F0B53"/>
    <w:rsid w:val="005F0C46"/>
    <w:rsid w:val="005F0C49"/>
    <w:rsid w:val="005F0DDD"/>
    <w:rsid w:val="005F107E"/>
    <w:rsid w:val="005F11D9"/>
    <w:rsid w:val="005F13D0"/>
    <w:rsid w:val="005F1499"/>
    <w:rsid w:val="005F15D5"/>
    <w:rsid w:val="005F1FE4"/>
    <w:rsid w:val="005F2528"/>
    <w:rsid w:val="005F2538"/>
    <w:rsid w:val="005F35A4"/>
    <w:rsid w:val="005F369B"/>
    <w:rsid w:val="005F3955"/>
    <w:rsid w:val="005F3AFB"/>
    <w:rsid w:val="005F3F7F"/>
    <w:rsid w:val="005F40E5"/>
    <w:rsid w:val="005F419B"/>
    <w:rsid w:val="005F432D"/>
    <w:rsid w:val="005F45FE"/>
    <w:rsid w:val="005F4603"/>
    <w:rsid w:val="005F4612"/>
    <w:rsid w:val="005F46D9"/>
    <w:rsid w:val="005F46EC"/>
    <w:rsid w:val="005F4950"/>
    <w:rsid w:val="005F4BF6"/>
    <w:rsid w:val="005F4D16"/>
    <w:rsid w:val="005F4EBD"/>
    <w:rsid w:val="005F4F58"/>
    <w:rsid w:val="005F4F87"/>
    <w:rsid w:val="005F5181"/>
    <w:rsid w:val="005F523F"/>
    <w:rsid w:val="005F5362"/>
    <w:rsid w:val="005F5369"/>
    <w:rsid w:val="005F547B"/>
    <w:rsid w:val="005F556F"/>
    <w:rsid w:val="005F5793"/>
    <w:rsid w:val="005F5C3D"/>
    <w:rsid w:val="005F65D1"/>
    <w:rsid w:val="005F660A"/>
    <w:rsid w:val="005F6697"/>
    <w:rsid w:val="005F676D"/>
    <w:rsid w:val="005F69DD"/>
    <w:rsid w:val="005F6CA5"/>
    <w:rsid w:val="005F6CC9"/>
    <w:rsid w:val="005F6E07"/>
    <w:rsid w:val="005F6EF0"/>
    <w:rsid w:val="005F6F60"/>
    <w:rsid w:val="005F6F79"/>
    <w:rsid w:val="005F6F9C"/>
    <w:rsid w:val="005F6FFC"/>
    <w:rsid w:val="005F70D3"/>
    <w:rsid w:val="005F72E7"/>
    <w:rsid w:val="005F75E7"/>
    <w:rsid w:val="005F75EC"/>
    <w:rsid w:val="005F7956"/>
    <w:rsid w:val="005F7AC5"/>
    <w:rsid w:val="005F7CC1"/>
    <w:rsid w:val="005F7DCD"/>
    <w:rsid w:val="005F7FD8"/>
    <w:rsid w:val="0060010C"/>
    <w:rsid w:val="0060049C"/>
    <w:rsid w:val="006004DE"/>
    <w:rsid w:val="00600AAB"/>
    <w:rsid w:val="00600B6C"/>
    <w:rsid w:val="00600BAA"/>
    <w:rsid w:val="00600CDA"/>
    <w:rsid w:val="00601072"/>
    <w:rsid w:val="00601097"/>
    <w:rsid w:val="0060144E"/>
    <w:rsid w:val="006014F5"/>
    <w:rsid w:val="00601BE3"/>
    <w:rsid w:val="00601CE4"/>
    <w:rsid w:val="00601FCD"/>
    <w:rsid w:val="006022B4"/>
    <w:rsid w:val="00602354"/>
    <w:rsid w:val="0060254B"/>
    <w:rsid w:val="0060268D"/>
    <w:rsid w:val="006027D5"/>
    <w:rsid w:val="00602A99"/>
    <w:rsid w:val="00602AD6"/>
    <w:rsid w:val="00602AE8"/>
    <w:rsid w:val="00602C9E"/>
    <w:rsid w:val="00602CA9"/>
    <w:rsid w:val="00602F37"/>
    <w:rsid w:val="00603007"/>
    <w:rsid w:val="0060305B"/>
    <w:rsid w:val="006035D6"/>
    <w:rsid w:val="00603816"/>
    <w:rsid w:val="00603980"/>
    <w:rsid w:val="006039C5"/>
    <w:rsid w:val="00603B1B"/>
    <w:rsid w:val="00603D08"/>
    <w:rsid w:val="0060426A"/>
    <w:rsid w:val="006043D7"/>
    <w:rsid w:val="00604594"/>
    <w:rsid w:val="006046D4"/>
    <w:rsid w:val="00604708"/>
    <w:rsid w:val="00604770"/>
    <w:rsid w:val="00604CFF"/>
    <w:rsid w:val="00605399"/>
    <w:rsid w:val="006054EE"/>
    <w:rsid w:val="0060591D"/>
    <w:rsid w:val="0060595A"/>
    <w:rsid w:val="006059EC"/>
    <w:rsid w:val="00605A02"/>
    <w:rsid w:val="00605A5D"/>
    <w:rsid w:val="00605B5D"/>
    <w:rsid w:val="00605CC9"/>
    <w:rsid w:val="00605FD1"/>
    <w:rsid w:val="00606D77"/>
    <w:rsid w:val="00606E0E"/>
    <w:rsid w:val="00606FA5"/>
    <w:rsid w:val="00607391"/>
    <w:rsid w:val="006074B1"/>
    <w:rsid w:val="006074E5"/>
    <w:rsid w:val="00607843"/>
    <w:rsid w:val="00607ADE"/>
    <w:rsid w:val="00607B14"/>
    <w:rsid w:val="00607C1F"/>
    <w:rsid w:val="00607E1D"/>
    <w:rsid w:val="00607E68"/>
    <w:rsid w:val="00610224"/>
    <w:rsid w:val="006102C6"/>
    <w:rsid w:val="006103F0"/>
    <w:rsid w:val="00610B78"/>
    <w:rsid w:val="00610DB9"/>
    <w:rsid w:val="00610E9D"/>
    <w:rsid w:val="00610F9E"/>
    <w:rsid w:val="00611356"/>
    <w:rsid w:val="0061135E"/>
    <w:rsid w:val="006113A9"/>
    <w:rsid w:val="00611C82"/>
    <w:rsid w:val="006125DB"/>
    <w:rsid w:val="006128CF"/>
    <w:rsid w:val="00612C73"/>
    <w:rsid w:val="00612D80"/>
    <w:rsid w:val="00612E04"/>
    <w:rsid w:val="00612E32"/>
    <w:rsid w:val="00612E96"/>
    <w:rsid w:val="00613087"/>
    <w:rsid w:val="00613304"/>
    <w:rsid w:val="00613366"/>
    <w:rsid w:val="006133A2"/>
    <w:rsid w:val="00613482"/>
    <w:rsid w:val="006134CE"/>
    <w:rsid w:val="006138D8"/>
    <w:rsid w:val="006139DD"/>
    <w:rsid w:val="00613A55"/>
    <w:rsid w:val="00613C6A"/>
    <w:rsid w:val="00613CB7"/>
    <w:rsid w:val="0061400A"/>
    <w:rsid w:val="00614016"/>
    <w:rsid w:val="00614064"/>
    <w:rsid w:val="006141D8"/>
    <w:rsid w:val="0061429C"/>
    <w:rsid w:val="006144B0"/>
    <w:rsid w:val="00614AAA"/>
    <w:rsid w:val="00614BDA"/>
    <w:rsid w:val="00614BDD"/>
    <w:rsid w:val="00614C2F"/>
    <w:rsid w:val="00614CB4"/>
    <w:rsid w:val="00614D1E"/>
    <w:rsid w:val="00614E35"/>
    <w:rsid w:val="0061513A"/>
    <w:rsid w:val="0061524B"/>
    <w:rsid w:val="00615444"/>
    <w:rsid w:val="0061565F"/>
    <w:rsid w:val="006156BF"/>
    <w:rsid w:val="006159FA"/>
    <w:rsid w:val="00615BDB"/>
    <w:rsid w:val="006162D2"/>
    <w:rsid w:val="006163BD"/>
    <w:rsid w:val="006166C3"/>
    <w:rsid w:val="00616885"/>
    <w:rsid w:val="006168DB"/>
    <w:rsid w:val="00616F56"/>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4DE"/>
    <w:rsid w:val="006205EA"/>
    <w:rsid w:val="00620686"/>
    <w:rsid w:val="00620721"/>
    <w:rsid w:val="00620937"/>
    <w:rsid w:val="006209E8"/>
    <w:rsid w:val="00620CC5"/>
    <w:rsid w:val="00620E0D"/>
    <w:rsid w:val="00621617"/>
    <w:rsid w:val="00621B02"/>
    <w:rsid w:val="00621B6A"/>
    <w:rsid w:val="00621C0B"/>
    <w:rsid w:val="00621C72"/>
    <w:rsid w:val="00621CAD"/>
    <w:rsid w:val="00622140"/>
    <w:rsid w:val="00622857"/>
    <w:rsid w:val="006228FA"/>
    <w:rsid w:val="00622AFD"/>
    <w:rsid w:val="0062323E"/>
    <w:rsid w:val="00623367"/>
    <w:rsid w:val="00623427"/>
    <w:rsid w:val="00623451"/>
    <w:rsid w:val="006237F7"/>
    <w:rsid w:val="006238B2"/>
    <w:rsid w:val="006239A9"/>
    <w:rsid w:val="00623AEB"/>
    <w:rsid w:val="00623CA6"/>
    <w:rsid w:val="00623E4E"/>
    <w:rsid w:val="006240D0"/>
    <w:rsid w:val="00624147"/>
    <w:rsid w:val="006246D8"/>
    <w:rsid w:val="006249A1"/>
    <w:rsid w:val="00624A3A"/>
    <w:rsid w:val="00624BC6"/>
    <w:rsid w:val="00624C2C"/>
    <w:rsid w:val="00624C6E"/>
    <w:rsid w:val="00624EE9"/>
    <w:rsid w:val="00624FB3"/>
    <w:rsid w:val="00625586"/>
    <w:rsid w:val="006255C1"/>
    <w:rsid w:val="00625806"/>
    <w:rsid w:val="00625889"/>
    <w:rsid w:val="00625B24"/>
    <w:rsid w:val="00625D8F"/>
    <w:rsid w:val="00625F31"/>
    <w:rsid w:val="0062657C"/>
    <w:rsid w:val="006265C9"/>
    <w:rsid w:val="00626634"/>
    <w:rsid w:val="00626785"/>
    <w:rsid w:val="006268BC"/>
    <w:rsid w:val="00626919"/>
    <w:rsid w:val="00626A40"/>
    <w:rsid w:val="00626C25"/>
    <w:rsid w:val="00626E64"/>
    <w:rsid w:val="00626EA6"/>
    <w:rsid w:val="00626EAA"/>
    <w:rsid w:val="0062704B"/>
    <w:rsid w:val="0062725A"/>
    <w:rsid w:val="00627338"/>
    <w:rsid w:val="006273D1"/>
    <w:rsid w:val="00627BA3"/>
    <w:rsid w:val="00627C39"/>
    <w:rsid w:val="00627E44"/>
    <w:rsid w:val="00627FBE"/>
    <w:rsid w:val="006300D7"/>
    <w:rsid w:val="006301B8"/>
    <w:rsid w:val="00630312"/>
    <w:rsid w:val="00630333"/>
    <w:rsid w:val="006303F0"/>
    <w:rsid w:val="0063046B"/>
    <w:rsid w:val="006304D6"/>
    <w:rsid w:val="006304E7"/>
    <w:rsid w:val="006305A9"/>
    <w:rsid w:val="00630DB0"/>
    <w:rsid w:val="00631007"/>
    <w:rsid w:val="006312B5"/>
    <w:rsid w:val="00631826"/>
    <w:rsid w:val="006319F1"/>
    <w:rsid w:val="00631D0E"/>
    <w:rsid w:val="0063254C"/>
    <w:rsid w:val="0063266A"/>
    <w:rsid w:val="006326BC"/>
    <w:rsid w:val="00632763"/>
    <w:rsid w:val="006328A8"/>
    <w:rsid w:val="00632927"/>
    <w:rsid w:val="006329D8"/>
    <w:rsid w:val="00632A0E"/>
    <w:rsid w:val="00632A4C"/>
    <w:rsid w:val="00632AC6"/>
    <w:rsid w:val="00632DF3"/>
    <w:rsid w:val="00632E7E"/>
    <w:rsid w:val="00632EBB"/>
    <w:rsid w:val="00632EEF"/>
    <w:rsid w:val="00632F6C"/>
    <w:rsid w:val="00632FD2"/>
    <w:rsid w:val="0063305B"/>
    <w:rsid w:val="0063332A"/>
    <w:rsid w:val="00633548"/>
    <w:rsid w:val="00633951"/>
    <w:rsid w:val="00633965"/>
    <w:rsid w:val="00633A29"/>
    <w:rsid w:val="00633A3A"/>
    <w:rsid w:val="00633B29"/>
    <w:rsid w:val="00633B5E"/>
    <w:rsid w:val="00633C0A"/>
    <w:rsid w:val="0063405E"/>
    <w:rsid w:val="00634075"/>
    <w:rsid w:val="006341AD"/>
    <w:rsid w:val="006341FE"/>
    <w:rsid w:val="006346F1"/>
    <w:rsid w:val="006347C3"/>
    <w:rsid w:val="006347F5"/>
    <w:rsid w:val="00634A5B"/>
    <w:rsid w:val="00634B05"/>
    <w:rsid w:val="00634B2C"/>
    <w:rsid w:val="00634E0D"/>
    <w:rsid w:val="00634EC0"/>
    <w:rsid w:val="00634F6C"/>
    <w:rsid w:val="0063505C"/>
    <w:rsid w:val="00635131"/>
    <w:rsid w:val="00635390"/>
    <w:rsid w:val="006353D0"/>
    <w:rsid w:val="00635622"/>
    <w:rsid w:val="00635E27"/>
    <w:rsid w:val="00635EDC"/>
    <w:rsid w:val="00635F56"/>
    <w:rsid w:val="00636094"/>
    <w:rsid w:val="0063633A"/>
    <w:rsid w:val="0063650D"/>
    <w:rsid w:val="006366A2"/>
    <w:rsid w:val="00636983"/>
    <w:rsid w:val="00636A76"/>
    <w:rsid w:val="00636BAF"/>
    <w:rsid w:val="00636FBD"/>
    <w:rsid w:val="00637068"/>
    <w:rsid w:val="0063720A"/>
    <w:rsid w:val="00637369"/>
    <w:rsid w:val="006373C7"/>
    <w:rsid w:val="00637406"/>
    <w:rsid w:val="006375C3"/>
    <w:rsid w:val="006377AB"/>
    <w:rsid w:val="00637A07"/>
    <w:rsid w:val="00637B2B"/>
    <w:rsid w:val="00637D12"/>
    <w:rsid w:val="00637DDD"/>
    <w:rsid w:val="00637E00"/>
    <w:rsid w:val="006401C6"/>
    <w:rsid w:val="00640207"/>
    <w:rsid w:val="00640222"/>
    <w:rsid w:val="006402C9"/>
    <w:rsid w:val="00640630"/>
    <w:rsid w:val="00640743"/>
    <w:rsid w:val="006409F3"/>
    <w:rsid w:val="00641061"/>
    <w:rsid w:val="006411DF"/>
    <w:rsid w:val="00641552"/>
    <w:rsid w:val="00641598"/>
    <w:rsid w:val="006419ED"/>
    <w:rsid w:val="006419F1"/>
    <w:rsid w:val="00641A62"/>
    <w:rsid w:val="00641B2B"/>
    <w:rsid w:val="00641D84"/>
    <w:rsid w:val="006427DE"/>
    <w:rsid w:val="00642C85"/>
    <w:rsid w:val="00642D10"/>
    <w:rsid w:val="00642E3D"/>
    <w:rsid w:val="00642E65"/>
    <w:rsid w:val="0064353F"/>
    <w:rsid w:val="0064366E"/>
    <w:rsid w:val="00643769"/>
    <w:rsid w:val="00643891"/>
    <w:rsid w:val="00643A93"/>
    <w:rsid w:val="00643B17"/>
    <w:rsid w:val="00643BE7"/>
    <w:rsid w:val="00643DCD"/>
    <w:rsid w:val="00643ECE"/>
    <w:rsid w:val="00644200"/>
    <w:rsid w:val="0064428B"/>
    <w:rsid w:val="00644511"/>
    <w:rsid w:val="00644596"/>
    <w:rsid w:val="00644699"/>
    <w:rsid w:val="0064479C"/>
    <w:rsid w:val="0064486C"/>
    <w:rsid w:val="00644BB2"/>
    <w:rsid w:val="00644E60"/>
    <w:rsid w:val="00645190"/>
    <w:rsid w:val="00645248"/>
    <w:rsid w:val="00645335"/>
    <w:rsid w:val="00645456"/>
    <w:rsid w:val="0064563A"/>
    <w:rsid w:val="00645970"/>
    <w:rsid w:val="006459D7"/>
    <w:rsid w:val="00645ACC"/>
    <w:rsid w:val="00645C50"/>
    <w:rsid w:val="00645D70"/>
    <w:rsid w:val="0064655B"/>
    <w:rsid w:val="006466B5"/>
    <w:rsid w:val="00646CC6"/>
    <w:rsid w:val="00646E3C"/>
    <w:rsid w:val="00646F76"/>
    <w:rsid w:val="0064711D"/>
    <w:rsid w:val="006475DD"/>
    <w:rsid w:val="006477A7"/>
    <w:rsid w:val="00647914"/>
    <w:rsid w:val="00647AC0"/>
    <w:rsid w:val="00647C88"/>
    <w:rsid w:val="00647CB3"/>
    <w:rsid w:val="00647D99"/>
    <w:rsid w:val="00650150"/>
    <w:rsid w:val="006501C8"/>
    <w:rsid w:val="006504A7"/>
    <w:rsid w:val="00650810"/>
    <w:rsid w:val="00650839"/>
    <w:rsid w:val="00650854"/>
    <w:rsid w:val="00650D1E"/>
    <w:rsid w:val="00650D3F"/>
    <w:rsid w:val="00650E8B"/>
    <w:rsid w:val="00650EB8"/>
    <w:rsid w:val="00650F7C"/>
    <w:rsid w:val="00650FBE"/>
    <w:rsid w:val="00650FE0"/>
    <w:rsid w:val="00651075"/>
    <w:rsid w:val="006513D5"/>
    <w:rsid w:val="006517CA"/>
    <w:rsid w:val="0065184F"/>
    <w:rsid w:val="006518B1"/>
    <w:rsid w:val="00651A41"/>
    <w:rsid w:val="00651AD3"/>
    <w:rsid w:val="00651B74"/>
    <w:rsid w:val="00651FA0"/>
    <w:rsid w:val="0065208F"/>
    <w:rsid w:val="00652C3E"/>
    <w:rsid w:val="006531E2"/>
    <w:rsid w:val="00653217"/>
    <w:rsid w:val="00653273"/>
    <w:rsid w:val="00653433"/>
    <w:rsid w:val="006538D5"/>
    <w:rsid w:val="00653CCF"/>
    <w:rsid w:val="00653FED"/>
    <w:rsid w:val="00654140"/>
    <w:rsid w:val="0065424F"/>
    <w:rsid w:val="00654274"/>
    <w:rsid w:val="006544F6"/>
    <w:rsid w:val="00654CF0"/>
    <w:rsid w:val="00654EF7"/>
    <w:rsid w:val="00655070"/>
    <w:rsid w:val="006550FB"/>
    <w:rsid w:val="0065517F"/>
    <w:rsid w:val="0065521C"/>
    <w:rsid w:val="00655223"/>
    <w:rsid w:val="00655780"/>
    <w:rsid w:val="006557A1"/>
    <w:rsid w:val="0065594D"/>
    <w:rsid w:val="00655AA3"/>
    <w:rsid w:val="006561FF"/>
    <w:rsid w:val="00656461"/>
    <w:rsid w:val="00656936"/>
    <w:rsid w:val="00656B70"/>
    <w:rsid w:val="00656BB0"/>
    <w:rsid w:val="00656D6F"/>
    <w:rsid w:val="00657005"/>
    <w:rsid w:val="006572FB"/>
    <w:rsid w:val="006578D9"/>
    <w:rsid w:val="00657F67"/>
    <w:rsid w:val="006600D8"/>
    <w:rsid w:val="00660139"/>
    <w:rsid w:val="00660163"/>
    <w:rsid w:val="006605DC"/>
    <w:rsid w:val="006606DF"/>
    <w:rsid w:val="00660BA3"/>
    <w:rsid w:val="0066146F"/>
    <w:rsid w:val="0066151B"/>
    <w:rsid w:val="006615A3"/>
    <w:rsid w:val="00661636"/>
    <w:rsid w:val="006616B0"/>
    <w:rsid w:val="00661706"/>
    <w:rsid w:val="00661843"/>
    <w:rsid w:val="00661C4E"/>
    <w:rsid w:val="00661CC2"/>
    <w:rsid w:val="00661FA0"/>
    <w:rsid w:val="00661FC8"/>
    <w:rsid w:val="00662080"/>
    <w:rsid w:val="00662166"/>
    <w:rsid w:val="00662702"/>
    <w:rsid w:val="006627E5"/>
    <w:rsid w:val="00662836"/>
    <w:rsid w:val="0066287E"/>
    <w:rsid w:val="00662F26"/>
    <w:rsid w:val="00662FA2"/>
    <w:rsid w:val="0066310A"/>
    <w:rsid w:val="0066311A"/>
    <w:rsid w:val="00663345"/>
    <w:rsid w:val="006635DC"/>
    <w:rsid w:val="0066369A"/>
    <w:rsid w:val="0066381D"/>
    <w:rsid w:val="006638C6"/>
    <w:rsid w:val="00663908"/>
    <w:rsid w:val="00663DAB"/>
    <w:rsid w:val="0066422B"/>
    <w:rsid w:val="00664678"/>
    <w:rsid w:val="006646F4"/>
    <w:rsid w:val="00664838"/>
    <w:rsid w:val="00664AE8"/>
    <w:rsid w:val="00664C8C"/>
    <w:rsid w:val="00664DE5"/>
    <w:rsid w:val="00664F20"/>
    <w:rsid w:val="006651A0"/>
    <w:rsid w:val="006651D7"/>
    <w:rsid w:val="006651D8"/>
    <w:rsid w:val="00665229"/>
    <w:rsid w:val="00665316"/>
    <w:rsid w:val="006654E8"/>
    <w:rsid w:val="0066568F"/>
    <w:rsid w:val="006656C8"/>
    <w:rsid w:val="006657D6"/>
    <w:rsid w:val="006657FE"/>
    <w:rsid w:val="00665BFF"/>
    <w:rsid w:val="00665CCE"/>
    <w:rsid w:val="00665ED9"/>
    <w:rsid w:val="00665F03"/>
    <w:rsid w:val="00666826"/>
    <w:rsid w:val="0066686C"/>
    <w:rsid w:val="0066686F"/>
    <w:rsid w:val="006668EB"/>
    <w:rsid w:val="00666B72"/>
    <w:rsid w:val="00666C44"/>
    <w:rsid w:val="00666E49"/>
    <w:rsid w:val="00666EA6"/>
    <w:rsid w:val="0066704A"/>
    <w:rsid w:val="006671ED"/>
    <w:rsid w:val="006672ED"/>
    <w:rsid w:val="006672FC"/>
    <w:rsid w:val="00667378"/>
    <w:rsid w:val="0066745C"/>
    <w:rsid w:val="006679FC"/>
    <w:rsid w:val="00667A27"/>
    <w:rsid w:val="00667B3D"/>
    <w:rsid w:val="00667BBD"/>
    <w:rsid w:val="00667E25"/>
    <w:rsid w:val="00667E84"/>
    <w:rsid w:val="006700AB"/>
    <w:rsid w:val="006701C1"/>
    <w:rsid w:val="00670204"/>
    <w:rsid w:val="00670290"/>
    <w:rsid w:val="00670429"/>
    <w:rsid w:val="006704BF"/>
    <w:rsid w:val="00670646"/>
    <w:rsid w:val="00670860"/>
    <w:rsid w:val="00670AD6"/>
    <w:rsid w:val="00670B34"/>
    <w:rsid w:val="00670D70"/>
    <w:rsid w:val="00670ECD"/>
    <w:rsid w:val="00671010"/>
    <w:rsid w:val="0067106A"/>
    <w:rsid w:val="00671213"/>
    <w:rsid w:val="0067176B"/>
    <w:rsid w:val="00671AD5"/>
    <w:rsid w:val="00671B4F"/>
    <w:rsid w:val="00671D20"/>
    <w:rsid w:val="00671D6B"/>
    <w:rsid w:val="00671FDD"/>
    <w:rsid w:val="00672101"/>
    <w:rsid w:val="00672565"/>
    <w:rsid w:val="006725CC"/>
    <w:rsid w:val="0067273D"/>
    <w:rsid w:val="00672966"/>
    <w:rsid w:val="00672F20"/>
    <w:rsid w:val="006733B2"/>
    <w:rsid w:val="006735BC"/>
    <w:rsid w:val="00673936"/>
    <w:rsid w:val="00673A34"/>
    <w:rsid w:val="00673A37"/>
    <w:rsid w:val="00673B35"/>
    <w:rsid w:val="00673BDE"/>
    <w:rsid w:val="00673EB7"/>
    <w:rsid w:val="00673EED"/>
    <w:rsid w:val="00673FBF"/>
    <w:rsid w:val="00674087"/>
    <w:rsid w:val="006740F1"/>
    <w:rsid w:val="0067439E"/>
    <w:rsid w:val="00674460"/>
    <w:rsid w:val="006746EB"/>
    <w:rsid w:val="00674888"/>
    <w:rsid w:val="00674B75"/>
    <w:rsid w:val="00674CDE"/>
    <w:rsid w:val="006751AB"/>
    <w:rsid w:val="0067528F"/>
    <w:rsid w:val="006754D4"/>
    <w:rsid w:val="00675652"/>
    <w:rsid w:val="0067570A"/>
    <w:rsid w:val="006758E5"/>
    <w:rsid w:val="00675A3D"/>
    <w:rsid w:val="00675ECB"/>
    <w:rsid w:val="006762CA"/>
    <w:rsid w:val="0067649C"/>
    <w:rsid w:val="0067652C"/>
    <w:rsid w:val="006767B8"/>
    <w:rsid w:val="00676899"/>
    <w:rsid w:val="00676AC5"/>
    <w:rsid w:val="00677285"/>
    <w:rsid w:val="00677348"/>
    <w:rsid w:val="00677402"/>
    <w:rsid w:val="00677670"/>
    <w:rsid w:val="00677725"/>
    <w:rsid w:val="00677F10"/>
    <w:rsid w:val="0068013A"/>
    <w:rsid w:val="00680A97"/>
    <w:rsid w:val="00680D12"/>
    <w:rsid w:val="00680F30"/>
    <w:rsid w:val="00680F72"/>
    <w:rsid w:val="00680F81"/>
    <w:rsid w:val="0068102D"/>
    <w:rsid w:val="0068116F"/>
    <w:rsid w:val="006811D0"/>
    <w:rsid w:val="00681254"/>
    <w:rsid w:val="00681307"/>
    <w:rsid w:val="0068135A"/>
    <w:rsid w:val="00681591"/>
    <w:rsid w:val="0068159A"/>
    <w:rsid w:val="006815B9"/>
    <w:rsid w:val="006816FA"/>
    <w:rsid w:val="006818CE"/>
    <w:rsid w:val="00682064"/>
    <w:rsid w:val="006820C0"/>
    <w:rsid w:val="0068226B"/>
    <w:rsid w:val="00682E47"/>
    <w:rsid w:val="00682ED3"/>
    <w:rsid w:val="00682FD3"/>
    <w:rsid w:val="006835E7"/>
    <w:rsid w:val="0068360C"/>
    <w:rsid w:val="00683BA5"/>
    <w:rsid w:val="00683D7F"/>
    <w:rsid w:val="00683E9E"/>
    <w:rsid w:val="00683F81"/>
    <w:rsid w:val="00684258"/>
    <w:rsid w:val="006845C9"/>
    <w:rsid w:val="006846BD"/>
    <w:rsid w:val="006849E2"/>
    <w:rsid w:val="00684DFA"/>
    <w:rsid w:val="00685304"/>
    <w:rsid w:val="006853FF"/>
    <w:rsid w:val="00685672"/>
    <w:rsid w:val="00685725"/>
    <w:rsid w:val="00685834"/>
    <w:rsid w:val="00685D3B"/>
    <w:rsid w:val="00685D5D"/>
    <w:rsid w:val="00685DB7"/>
    <w:rsid w:val="00685E34"/>
    <w:rsid w:val="006861EF"/>
    <w:rsid w:val="0068623E"/>
    <w:rsid w:val="00686366"/>
    <w:rsid w:val="0068653A"/>
    <w:rsid w:val="00686586"/>
    <w:rsid w:val="006869A4"/>
    <w:rsid w:val="00686A14"/>
    <w:rsid w:val="00686FAD"/>
    <w:rsid w:val="0068721F"/>
    <w:rsid w:val="006878B2"/>
    <w:rsid w:val="00687A10"/>
    <w:rsid w:val="0069016B"/>
    <w:rsid w:val="006903E2"/>
    <w:rsid w:val="00690452"/>
    <w:rsid w:val="006905D5"/>
    <w:rsid w:val="006908D7"/>
    <w:rsid w:val="00690C48"/>
    <w:rsid w:val="00690D12"/>
    <w:rsid w:val="00690E39"/>
    <w:rsid w:val="00690F0E"/>
    <w:rsid w:val="006910DC"/>
    <w:rsid w:val="00691174"/>
    <w:rsid w:val="00691382"/>
    <w:rsid w:val="006914C2"/>
    <w:rsid w:val="00691999"/>
    <w:rsid w:val="006919C5"/>
    <w:rsid w:val="00691CAF"/>
    <w:rsid w:val="00691F47"/>
    <w:rsid w:val="00691FCA"/>
    <w:rsid w:val="0069200B"/>
    <w:rsid w:val="00692163"/>
    <w:rsid w:val="0069258C"/>
    <w:rsid w:val="00692705"/>
    <w:rsid w:val="00692799"/>
    <w:rsid w:val="006927F0"/>
    <w:rsid w:val="006927F9"/>
    <w:rsid w:val="00692A0D"/>
    <w:rsid w:val="00692B23"/>
    <w:rsid w:val="00692BDC"/>
    <w:rsid w:val="00693077"/>
    <w:rsid w:val="00693127"/>
    <w:rsid w:val="00693295"/>
    <w:rsid w:val="00693529"/>
    <w:rsid w:val="006935B9"/>
    <w:rsid w:val="006935E1"/>
    <w:rsid w:val="00693839"/>
    <w:rsid w:val="00693872"/>
    <w:rsid w:val="00693A5C"/>
    <w:rsid w:val="00693EAC"/>
    <w:rsid w:val="00693F0A"/>
    <w:rsid w:val="0069406B"/>
    <w:rsid w:val="006941C1"/>
    <w:rsid w:val="0069447C"/>
    <w:rsid w:val="0069463D"/>
    <w:rsid w:val="006949AD"/>
    <w:rsid w:val="00694A60"/>
    <w:rsid w:val="00694B05"/>
    <w:rsid w:val="00694E1F"/>
    <w:rsid w:val="006952B7"/>
    <w:rsid w:val="00695311"/>
    <w:rsid w:val="00696244"/>
    <w:rsid w:val="00696326"/>
    <w:rsid w:val="0069681E"/>
    <w:rsid w:val="0069696B"/>
    <w:rsid w:val="006969D6"/>
    <w:rsid w:val="00696A0E"/>
    <w:rsid w:val="00696B6A"/>
    <w:rsid w:val="00696DD1"/>
    <w:rsid w:val="00696EDD"/>
    <w:rsid w:val="0069714F"/>
    <w:rsid w:val="0069727E"/>
    <w:rsid w:val="00697409"/>
    <w:rsid w:val="0069755C"/>
    <w:rsid w:val="006979DC"/>
    <w:rsid w:val="00697AEA"/>
    <w:rsid w:val="00697B7A"/>
    <w:rsid w:val="00697C2C"/>
    <w:rsid w:val="00697E0B"/>
    <w:rsid w:val="00697E52"/>
    <w:rsid w:val="00697EA5"/>
    <w:rsid w:val="00697F71"/>
    <w:rsid w:val="006A00C4"/>
    <w:rsid w:val="006A04D8"/>
    <w:rsid w:val="006A05EF"/>
    <w:rsid w:val="006A0942"/>
    <w:rsid w:val="006A0B21"/>
    <w:rsid w:val="006A0C30"/>
    <w:rsid w:val="006A0E6D"/>
    <w:rsid w:val="006A1667"/>
    <w:rsid w:val="006A17DA"/>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1C8"/>
    <w:rsid w:val="006A4295"/>
    <w:rsid w:val="006A48FF"/>
    <w:rsid w:val="006A49B5"/>
    <w:rsid w:val="006A4AD0"/>
    <w:rsid w:val="006A4E66"/>
    <w:rsid w:val="006A4FF3"/>
    <w:rsid w:val="006A53A6"/>
    <w:rsid w:val="006A57DB"/>
    <w:rsid w:val="006A583A"/>
    <w:rsid w:val="006A5A45"/>
    <w:rsid w:val="006A5CA3"/>
    <w:rsid w:val="006A5D3C"/>
    <w:rsid w:val="006A5D5C"/>
    <w:rsid w:val="006A5E26"/>
    <w:rsid w:val="006A5F1B"/>
    <w:rsid w:val="006A6115"/>
    <w:rsid w:val="006A657C"/>
    <w:rsid w:val="006A658A"/>
    <w:rsid w:val="006A672B"/>
    <w:rsid w:val="006A6A88"/>
    <w:rsid w:val="006A6B0C"/>
    <w:rsid w:val="006A6B3F"/>
    <w:rsid w:val="006A6B5E"/>
    <w:rsid w:val="006A6B69"/>
    <w:rsid w:val="006A7415"/>
    <w:rsid w:val="006A7497"/>
    <w:rsid w:val="006A74C0"/>
    <w:rsid w:val="006A7574"/>
    <w:rsid w:val="006A781D"/>
    <w:rsid w:val="006A78D9"/>
    <w:rsid w:val="006A7BDA"/>
    <w:rsid w:val="006A7F53"/>
    <w:rsid w:val="006A7FD4"/>
    <w:rsid w:val="006B00E7"/>
    <w:rsid w:val="006B023F"/>
    <w:rsid w:val="006B0489"/>
    <w:rsid w:val="006B05F5"/>
    <w:rsid w:val="006B082E"/>
    <w:rsid w:val="006B0A30"/>
    <w:rsid w:val="006B0BA6"/>
    <w:rsid w:val="006B1213"/>
    <w:rsid w:val="006B15E6"/>
    <w:rsid w:val="006B163E"/>
    <w:rsid w:val="006B166D"/>
    <w:rsid w:val="006B17FC"/>
    <w:rsid w:val="006B19B2"/>
    <w:rsid w:val="006B1A07"/>
    <w:rsid w:val="006B1AE7"/>
    <w:rsid w:val="006B1CA2"/>
    <w:rsid w:val="006B1CB3"/>
    <w:rsid w:val="006B1DA2"/>
    <w:rsid w:val="006B1F5F"/>
    <w:rsid w:val="006B1FE8"/>
    <w:rsid w:val="006B2008"/>
    <w:rsid w:val="006B21E9"/>
    <w:rsid w:val="006B2288"/>
    <w:rsid w:val="006B242D"/>
    <w:rsid w:val="006B2431"/>
    <w:rsid w:val="006B24E5"/>
    <w:rsid w:val="006B2651"/>
    <w:rsid w:val="006B276E"/>
    <w:rsid w:val="006B2DE9"/>
    <w:rsid w:val="006B3226"/>
    <w:rsid w:val="006B3352"/>
    <w:rsid w:val="006B3383"/>
    <w:rsid w:val="006B37CB"/>
    <w:rsid w:val="006B393F"/>
    <w:rsid w:val="006B3C6D"/>
    <w:rsid w:val="006B3C7B"/>
    <w:rsid w:val="006B3D68"/>
    <w:rsid w:val="006B3E55"/>
    <w:rsid w:val="006B401E"/>
    <w:rsid w:val="006B4044"/>
    <w:rsid w:val="006B44D1"/>
    <w:rsid w:val="006B487E"/>
    <w:rsid w:val="006B4931"/>
    <w:rsid w:val="006B4C3C"/>
    <w:rsid w:val="006B4CC8"/>
    <w:rsid w:val="006B4F42"/>
    <w:rsid w:val="006B5111"/>
    <w:rsid w:val="006B51A9"/>
    <w:rsid w:val="006B5A69"/>
    <w:rsid w:val="006B5D89"/>
    <w:rsid w:val="006B5E23"/>
    <w:rsid w:val="006B5FEE"/>
    <w:rsid w:val="006B612B"/>
    <w:rsid w:val="006B6346"/>
    <w:rsid w:val="006B642C"/>
    <w:rsid w:val="006B64E0"/>
    <w:rsid w:val="006B67C5"/>
    <w:rsid w:val="006B68AC"/>
    <w:rsid w:val="006B6AD0"/>
    <w:rsid w:val="006B6B52"/>
    <w:rsid w:val="006B6BA3"/>
    <w:rsid w:val="006B6C83"/>
    <w:rsid w:val="006B6C95"/>
    <w:rsid w:val="006B715D"/>
    <w:rsid w:val="006B71D8"/>
    <w:rsid w:val="006B725C"/>
    <w:rsid w:val="006B73C4"/>
    <w:rsid w:val="006B7864"/>
    <w:rsid w:val="006B7873"/>
    <w:rsid w:val="006B7AAA"/>
    <w:rsid w:val="006B7B27"/>
    <w:rsid w:val="006C00FD"/>
    <w:rsid w:val="006C016E"/>
    <w:rsid w:val="006C03B2"/>
    <w:rsid w:val="006C04CC"/>
    <w:rsid w:val="006C04FA"/>
    <w:rsid w:val="006C09DD"/>
    <w:rsid w:val="006C0B08"/>
    <w:rsid w:val="006C0E71"/>
    <w:rsid w:val="006C112A"/>
    <w:rsid w:val="006C1142"/>
    <w:rsid w:val="006C122F"/>
    <w:rsid w:val="006C131D"/>
    <w:rsid w:val="006C146A"/>
    <w:rsid w:val="006C16B4"/>
    <w:rsid w:val="006C19E9"/>
    <w:rsid w:val="006C1A29"/>
    <w:rsid w:val="006C1B3F"/>
    <w:rsid w:val="006C1EAE"/>
    <w:rsid w:val="006C1F77"/>
    <w:rsid w:val="006C2017"/>
    <w:rsid w:val="006C201D"/>
    <w:rsid w:val="006C22BD"/>
    <w:rsid w:val="006C2604"/>
    <w:rsid w:val="006C29CC"/>
    <w:rsid w:val="006C2A9B"/>
    <w:rsid w:val="006C2B4B"/>
    <w:rsid w:val="006C2E45"/>
    <w:rsid w:val="006C30C3"/>
    <w:rsid w:val="006C3309"/>
    <w:rsid w:val="006C342F"/>
    <w:rsid w:val="006C354D"/>
    <w:rsid w:val="006C35B0"/>
    <w:rsid w:val="006C375B"/>
    <w:rsid w:val="006C3970"/>
    <w:rsid w:val="006C3A32"/>
    <w:rsid w:val="006C3F6B"/>
    <w:rsid w:val="006C3F91"/>
    <w:rsid w:val="006C3FF3"/>
    <w:rsid w:val="006C410A"/>
    <w:rsid w:val="006C44D3"/>
    <w:rsid w:val="006C456C"/>
    <w:rsid w:val="006C45C1"/>
    <w:rsid w:val="006C4732"/>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79D"/>
    <w:rsid w:val="006C7924"/>
    <w:rsid w:val="006C7CAC"/>
    <w:rsid w:val="006C7D7A"/>
    <w:rsid w:val="006C7FB9"/>
    <w:rsid w:val="006D008B"/>
    <w:rsid w:val="006D0208"/>
    <w:rsid w:val="006D0395"/>
    <w:rsid w:val="006D03B0"/>
    <w:rsid w:val="006D069B"/>
    <w:rsid w:val="006D07F3"/>
    <w:rsid w:val="006D0846"/>
    <w:rsid w:val="006D0C09"/>
    <w:rsid w:val="006D0F07"/>
    <w:rsid w:val="006D1863"/>
    <w:rsid w:val="006D1A23"/>
    <w:rsid w:val="006D1B83"/>
    <w:rsid w:val="006D1D0D"/>
    <w:rsid w:val="006D1D57"/>
    <w:rsid w:val="006D1DFA"/>
    <w:rsid w:val="006D1F1A"/>
    <w:rsid w:val="006D2039"/>
    <w:rsid w:val="006D2052"/>
    <w:rsid w:val="006D208D"/>
    <w:rsid w:val="006D21FF"/>
    <w:rsid w:val="006D23C8"/>
    <w:rsid w:val="006D2717"/>
    <w:rsid w:val="006D272A"/>
    <w:rsid w:val="006D29A7"/>
    <w:rsid w:val="006D2A18"/>
    <w:rsid w:val="006D2D16"/>
    <w:rsid w:val="006D3014"/>
    <w:rsid w:val="006D30A8"/>
    <w:rsid w:val="006D31AF"/>
    <w:rsid w:val="006D31DD"/>
    <w:rsid w:val="006D3344"/>
    <w:rsid w:val="006D350C"/>
    <w:rsid w:val="006D35B5"/>
    <w:rsid w:val="006D35CD"/>
    <w:rsid w:val="006D3728"/>
    <w:rsid w:val="006D39FC"/>
    <w:rsid w:val="006D3D01"/>
    <w:rsid w:val="006D3F33"/>
    <w:rsid w:val="006D4133"/>
    <w:rsid w:val="006D4185"/>
    <w:rsid w:val="006D419F"/>
    <w:rsid w:val="006D4373"/>
    <w:rsid w:val="006D451F"/>
    <w:rsid w:val="006D4782"/>
    <w:rsid w:val="006D492A"/>
    <w:rsid w:val="006D493C"/>
    <w:rsid w:val="006D4CCB"/>
    <w:rsid w:val="006D4E15"/>
    <w:rsid w:val="006D4E3F"/>
    <w:rsid w:val="006D531B"/>
    <w:rsid w:val="006D5384"/>
    <w:rsid w:val="006D5457"/>
    <w:rsid w:val="006D551B"/>
    <w:rsid w:val="006D582A"/>
    <w:rsid w:val="006D59BF"/>
    <w:rsid w:val="006D5A62"/>
    <w:rsid w:val="006D5BC7"/>
    <w:rsid w:val="006D5D34"/>
    <w:rsid w:val="006D5EC2"/>
    <w:rsid w:val="006D5FEF"/>
    <w:rsid w:val="006D60F2"/>
    <w:rsid w:val="006D612A"/>
    <w:rsid w:val="006D61E0"/>
    <w:rsid w:val="006D6275"/>
    <w:rsid w:val="006D667A"/>
    <w:rsid w:val="006D691F"/>
    <w:rsid w:val="006D6A49"/>
    <w:rsid w:val="006D6A50"/>
    <w:rsid w:val="006D6AA6"/>
    <w:rsid w:val="006D7244"/>
    <w:rsid w:val="006D72E1"/>
    <w:rsid w:val="006D730A"/>
    <w:rsid w:val="006D74C9"/>
    <w:rsid w:val="006D7598"/>
    <w:rsid w:val="006D764B"/>
    <w:rsid w:val="006D79EA"/>
    <w:rsid w:val="006D7B93"/>
    <w:rsid w:val="006D7BBD"/>
    <w:rsid w:val="006D7C30"/>
    <w:rsid w:val="006D7D69"/>
    <w:rsid w:val="006D7DAD"/>
    <w:rsid w:val="006D7EC6"/>
    <w:rsid w:val="006E03C8"/>
    <w:rsid w:val="006E0566"/>
    <w:rsid w:val="006E076B"/>
    <w:rsid w:val="006E082B"/>
    <w:rsid w:val="006E0B16"/>
    <w:rsid w:val="006E0E76"/>
    <w:rsid w:val="006E0F48"/>
    <w:rsid w:val="006E111A"/>
    <w:rsid w:val="006E1135"/>
    <w:rsid w:val="006E1437"/>
    <w:rsid w:val="006E1469"/>
    <w:rsid w:val="006E176F"/>
    <w:rsid w:val="006E17EB"/>
    <w:rsid w:val="006E1A01"/>
    <w:rsid w:val="006E1A68"/>
    <w:rsid w:val="006E1C34"/>
    <w:rsid w:val="006E1E45"/>
    <w:rsid w:val="006E22CC"/>
    <w:rsid w:val="006E22F5"/>
    <w:rsid w:val="006E28DB"/>
    <w:rsid w:val="006E2B0C"/>
    <w:rsid w:val="006E2B55"/>
    <w:rsid w:val="006E2DDD"/>
    <w:rsid w:val="006E323B"/>
    <w:rsid w:val="006E3B7E"/>
    <w:rsid w:val="006E3D3A"/>
    <w:rsid w:val="006E3F64"/>
    <w:rsid w:val="006E4646"/>
    <w:rsid w:val="006E4BD2"/>
    <w:rsid w:val="006E4D3D"/>
    <w:rsid w:val="006E4D52"/>
    <w:rsid w:val="006E4DAB"/>
    <w:rsid w:val="006E4E0A"/>
    <w:rsid w:val="006E4EC5"/>
    <w:rsid w:val="006E4F27"/>
    <w:rsid w:val="006E508C"/>
    <w:rsid w:val="006E512D"/>
    <w:rsid w:val="006E5217"/>
    <w:rsid w:val="006E5477"/>
    <w:rsid w:val="006E554E"/>
    <w:rsid w:val="006E561B"/>
    <w:rsid w:val="006E5655"/>
    <w:rsid w:val="006E59EE"/>
    <w:rsid w:val="006E5AFE"/>
    <w:rsid w:val="006E5B96"/>
    <w:rsid w:val="006E61F0"/>
    <w:rsid w:val="006E665F"/>
    <w:rsid w:val="006E676A"/>
    <w:rsid w:val="006E67DB"/>
    <w:rsid w:val="006E6830"/>
    <w:rsid w:val="006E696A"/>
    <w:rsid w:val="006E6B13"/>
    <w:rsid w:val="006E6C33"/>
    <w:rsid w:val="006E6F03"/>
    <w:rsid w:val="006E7117"/>
    <w:rsid w:val="006E718D"/>
    <w:rsid w:val="006E71A8"/>
    <w:rsid w:val="006E7496"/>
    <w:rsid w:val="006E752A"/>
    <w:rsid w:val="006E7633"/>
    <w:rsid w:val="006E7646"/>
    <w:rsid w:val="006E7883"/>
    <w:rsid w:val="006E7969"/>
    <w:rsid w:val="006E79A6"/>
    <w:rsid w:val="006E79E4"/>
    <w:rsid w:val="006E7AFA"/>
    <w:rsid w:val="006E7CCB"/>
    <w:rsid w:val="006E7E49"/>
    <w:rsid w:val="006E7F71"/>
    <w:rsid w:val="006F0209"/>
    <w:rsid w:val="006F0418"/>
    <w:rsid w:val="006F04D2"/>
    <w:rsid w:val="006F05C2"/>
    <w:rsid w:val="006F07B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B46"/>
    <w:rsid w:val="006F1D86"/>
    <w:rsid w:val="006F1E30"/>
    <w:rsid w:val="006F20A6"/>
    <w:rsid w:val="006F2659"/>
    <w:rsid w:val="006F279E"/>
    <w:rsid w:val="006F28E4"/>
    <w:rsid w:val="006F291E"/>
    <w:rsid w:val="006F299F"/>
    <w:rsid w:val="006F2A92"/>
    <w:rsid w:val="006F2AEC"/>
    <w:rsid w:val="006F2D48"/>
    <w:rsid w:val="006F2FFF"/>
    <w:rsid w:val="006F3052"/>
    <w:rsid w:val="006F314D"/>
    <w:rsid w:val="006F347D"/>
    <w:rsid w:val="006F3770"/>
    <w:rsid w:val="006F38D0"/>
    <w:rsid w:val="006F38F2"/>
    <w:rsid w:val="006F3918"/>
    <w:rsid w:val="006F3A7C"/>
    <w:rsid w:val="006F3B01"/>
    <w:rsid w:val="006F3C66"/>
    <w:rsid w:val="006F3CB1"/>
    <w:rsid w:val="006F4189"/>
    <w:rsid w:val="006F422E"/>
    <w:rsid w:val="006F42E8"/>
    <w:rsid w:val="006F4507"/>
    <w:rsid w:val="006F468E"/>
    <w:rsid w:val="006F4892"/>
    <w:rsid w:val="006F4CAF"/>
    <w:rsid w:val="006F521D"/>
    <w:rsid w:val="006F544F"/>
    <w:rsid w:val="006F546D"/>
    <w:rsid w:val="006F557B"/>
    <w:rsid w:val="006F5674"/>
    <w:rsid w:val="006F5B41"/>
    <w:rsid w:val="006F5B59"/>
    <w:rsid w:val="006F661D"/>
    <w:rsid w:val="006F6689"/>
    <w:rsid w:val="006F6740"/>
    <w:rsid w:val="006F6859"/>
    <w:rsid w:val="006F6A47"/>
    <w:rsid w:val="006F6C05"/>
    <w:rsid w:val="006F6C7E"/>
    <w:rsid w:val="006F6E71"/>
    <w:rsid w:val="006F6FEA"/>
    <w:rsid w:val="006F70E1"/>
    <w:rsid w:val="006F7427"/>
    <w:rsid w:val="006F746D"/>
    <w:rsid w:val="006F7708"/>
    <w:rsid w:val="006F7A92"/>
    <w:rsid w:val="006F7AA1"/>
    <w:rsid w:val="006F7B67"/>
    <w:rsid w:val="006F7E42"/>
    <w:rsid w:val="00700042"/>
    <w:rsid w:val="0070006C"/>
    <w:rsid w:val="007000F2"/>
    <w:rsid w:val="0070013F"/>
    <w:rsid w:val="007001EA"/>
    <w:rsid w:val="0070023A"/>
    <w:rsid w:val="0070063F"/>
    <w:rsid w:val="00700784"/>
    <w:rsid w:val="0070078C"/>
    <w:rsid w:val="00700953"/>
    <w:rsid w:val="00700BF8"/>
    <w:rsid w:val="00700E5C"/>
    <w:rsid w:val="0070109F"/>
    <w:rsid w:val="0070124B"/>
    <w:rsid w:val="007017EA"/>
    <w:rsid w:val="0070181F"/>
    <w:rsid w:val="00701850"/>
    <w:rsid w:val="0070193E"/>
    <w:rsid w:val="00701986"/>
    <w:rsid w:val="00701B27"/>
    <w:rsid w:val="00701E08"/>
    <w:rsid w:val="00701E6C"/>
    <w:rsid w:val="00701F97"/>
    <w:rsid w:val="00701FAE"/>
    <w:rsid w:val="00702974"/>
    <w:rsid w:val="007029C4"/>
    <w:rsid w:val="00702C86"/>
    <w:rsid w:val="00702D59"/>
    <w:rsid w:val="007030A2"/>
    <w:rsid w:val="007032E5"/>
    <w:rsid w:val="007032E6"/>
    <w:rsid w:val="007033C6"/>
    <w:rsid w:val="007036E1"/>
    <w:rsid w:val="007036E5"/>
    <w:rsid w:val="007038E9"/>
    <w:rsid w:val="0070394A"/>
    <w:rsid w:val="00703AD7"/>
    <w:rsid w:val="00703D0F"/>
    <w:rsid w:val="00703D8A"/>
    <w:rsid w:val="00704123"/>
    <w:rsid w:val="00704307"/>
    <w:rsid w:val="007044E6"/>
    <w:rsid w:val="00704641"/>
    <w:rsid w:val="007047A7"/>
    <w:rsid w:val="00704FE4"/>
    <w:rsid w:val="007050A6"/>
    <w:rsid w:val="0070546C"/>
    <w:rsid w:val="00705679"/>
    <w:rsid w:val="007056ED"/>
    <w:rsid w:val="00705D28"/>
    <w:rsid w:val="00705FC4"/>
    <w:rsid w:val="007064EB"/>
    <w:rsid w:val="0070660B"/>
    <w:rsid w:val="00706AC2"/>
    <w:rsid w:val="00706CEB"/>
    <w:rsid w:val="00706ED0"/>
    <w:rsid w:val="00707376"/>
    <w:rsid w:val="0070743B"/>
    <w:rsid w:val="0070761D"/>
    <w:rsid w:val="00707783"/>
    <w:rsid w:val="00707963"/>
    <w:rsid w:val="00707CC2"/>
    <w:rsid w:val="00707D9C"/>
    <w:rsid w:val="00707EC9"/>
    <w:rsid w:val="00710161"/>
    <w:rsid w:val="007101EE"/>
    <w:rsid w:val="007101F4"/>
    <w:rsid w:val="00710597"/>
    <w:rsid w:val="007108E9"/>
    <w:rsid w:val="00710994"/>
    <w:rsid w:val="007109CD"/>
    <w:rsid w:val="00710A3E"/>
    <w:rsid w:val="00710B86"/>
    <w:rsid w:val="00710BD7"/>
    <w:rsid w:val="00710C7D"/>
    <w:rsid w:val="00710D26"/>
    <w:rsid w:val="00710D33"/>
    <w:rsid w:val="0071127B"/>
    <w:rsid w:val="00711715"/>
    <w:rsid w:val="00711760"/>
    <w:rsid w:val="00711917"/>
    <w:rsid w:val="0071196B"/>
    <w:rsid w:val="00711A0F"/>
    <w:rsid w:val="00711AE4"/>
    <w:rsid w:val="00711B30"/>
    <w:rsid w:val="00711D10"/>
    <w:rsid w:val="00711D73"/>
    <w:rsid w:val="00711E40"/>
    <w:rsid w:val="0071218E"/>
    <w:rsid w:val="00712202"/>
    <w:rsid w:val="00712A0F"/>
    <w:rsid w:val="00712C00"/>
    <w:rsid w:val="00712E9A"/>
    <w:rsid w:val="00712FDB"/>
    <w:rsid w:val="007131B0"/>
    <w:rsid w:val="0071371F"/>
    <w:rsid w:val="0071374D"/>
    <w:rsid w:val="00713786"/>
    <w:rsid w:val="00713924"/>
    <w:rsid w:val="00713A5B"/>
    <w:rsid w:val="00714065"/>
    <w:rsid w:val="00714186"/>
    <w:rsid w:val="0071424B"/>
    <w:rsid w:val="00714312"/>
    <w:rsid w:val="00714656"/>
    <w:rsid w:val="0071473D"/>
    <w:rsid w:val="00714796"/>
    <w:rsid w:val="00714987"/>
    <w:rsid w:val="00714A81"/>
    <w:rsid w:val="00714D6A"/>
    <w:rsid w:val="00715352"/>
    <w:rsid w:val="007154C1"/>
    <w:rsid w:val="007154FD"/>
    <w:rsid w:val="007156E7"/>
    <w:rsid w:val="00715AB3"/>
    <w:rsid w:val="00715CC6"/>
    <w:rsid w:val="00715F49"/>
    <w:rsid w:val="00716324"/>
    <w:rsid w:val="007163BF"/>
    <w:rsid w:val="0071649C"/>
    <w:rsid w:val="00716931"/>
    <w:rsid w:val="00716B63"/>
    <w:rsid w:val="00716FC0"/>
    <w:rsid w:val="007170F2"/>
    <w:rsid w:val="00717132"/>
    <w:rsid w:val="00717261"/>
    <w:rsid w:val="00717267"/>
    <w:rsid w:val="00717890"/>
    <w:rsid w:val="007178EE"/>
    <w:rsid w:val="00717C00"/>
    <w:rsid w:val="007202D3"/>
    <w:rsid w:val="00720759"/>
    <w:rsid w:val="00720A0C"/>
    <w:rsid w:val="00720A7C"/>
    <w:rsid w:val="007212FC"/>
    <w:rsid w:val="0072150B"/>
    <w:rsid w:val="00721567"/>
    <w:rsid w:val="007215A9"/>
    <w:rsid w:val="0072190B"/>
    <w:rsid w:val="0072198D"/>
    <w:rsid w:val="00721C7B"/>
    <w:rsid w:val="00721CB7"/>
    <w:rsid w:val="00721DB3"/>
    <w:rsid w:val="00721E1D"/>
    <w:rsid w:val="00721F34"/>
    <w:rsid w:val="00721F5F"/>
    <w:rsid w:val="0072211D"/>
    <w:rsid w:val="00722260"/>
    <w:rsid w:val="00722266"/>
    <w:rsid w:val="0072278A"/>
    <w:rsid w:val="007228BB"/>
    <w:rsid w:val="007229BA"/>
    <w:rsid w:val="00722B0C"/>
    <w:rsid w:val="00722B61"/>
    <w:rsid w:val="00722B72"/>
    <w:rsid w:val="00722BD3"/>
    <w:rsid w:val="00722D22"/>
    <w:rsid w:val="00723099"/>
    <w:rsid w:val="00723190"/>
    <w:rsid w:val="007233B6"/>
    <w:rsid w:val="0072350B"/>
    <w:rsid w:val="0072364C"/>
    <w:rsid w:val="007238B1"/>
    <w:rsid w:val="007238F1"/>
    <w:rsid w:val="00724426"/>
    <w:rsid w:val="00724437"/>
    <w:rsid w:val="007244BA"/>
    <w:rsid w:val="007245F9"/>
    <w:rsid w:val="0072461A"/>
    <w:rsid w:val="007249EB"/>
    <w:rsid w:val="00724AF0"/>
    <w:rsid w:val="00724C2A"/>
    <w:rsid w:val="00724D0D"/>
    <w:rsid w:val="00725056"/>
    <w:rsid w:val="00725068"/>
    <w:rsid w:val="0072514B"/>
    <w:rsid w:val="007253AD"/>
    <w:rsid w:val="0072560E"/>
    <w:rsid w:val="00725CB6"/>
    <w:rsid w:val="00725CDC"/>
    <w:rsid w:val="007260BB"/>
    <w:rsid w:val="00726281"/>
    <w:rsid w:val="0072650B"/>
    <w:rsid w:val="00726537"/>
    <w:rsid w:val="0072665F"/>
    <w:rsid w:val="007266A7"/>
    <w:rsid w:val="00726DE2"/>
    <w:rsid w:val="00726F57"/>
    <w:rsid w:val="007273EC"/>
    <w:rsid w:val="007273FE"/>
    <w:rsid w:val="00727615"/>
    <w:rsid w:val="00727922"/>
    <w:rsid w:val="007279F1"/>
    <w:rsid w:val="00727A21"/>
    <w:rsid w:val="00727A88"/>
    <w:rsid w:val="00727E9F"/>
    <w:rsid w:val="007304B8"/>
    <w:rsid w:val="007306E9"/>
    <w:rsid w:val="007307C4"/>
    <w:rsid w:val="00730F12"/>
    <w:rsid w:val="0073128B"/>
    <w:rsid w:val="0073150C"/>
    <w:rsid w:val="00731672"/>
    <w:rsid w:val="0073171A"/>
    <w:rsid w:val="00731D75"/>
    <w:rsid w:val="00731EC7"/>
    <w:rsid w:val="0073208E"/>
    <w:rsid w:val="00732418"/>
    <w:rsid w:val="0073257B"/>
    <w:rsid w:val="00732587"/>
    <w:rsid w:val="007325D3"/>
    <w:rsid w:val="00732601"/>
    <w:rsid w:val="007326A5"/>
    <w:rsid w:val="00732885"/>
    <w:rsid w:val="00732894"/>
    <w:rsid w:val="007329F6"/>
    <w:rsid w:val="007330BD"/>
    <w:rsid w:val="007331B9"/>
    <w:rsid w:val="00733858"/>
    <w:rsid w:val="00733A80"/>
    <w:rsid w:val="00733AB3"/>
    <w:rsid w:val="00733C56"/>
    <w:rsid w:val="00733EBF"/>
    <w:rsid w:val="0073487C"/>
    <w:rsid w:val="007348FB"/>
    <w:rsid w:val="0073497A"/>
    <w:rsid w:val="007350F7"/>
    <w:rsid w:val="007351F6"/>
    <w:rsid w:val="0073532A"/>
    <w:rsid w:val="007359BD"/>
    <w:rsid w:val="00735C9D"/>
    <w:rsid w:val="00735E35"/>
    <w:rsid w:val="0073637C"/>
    <w:rsid w:val="00736886"/>
    <w:rsid w:val="007368E4"/>
    <w:rsid w:val="007368F8"/>
    <w:rsid w:val="00736C0F"/>
    <w:rsid w:val="00736D7B"/>
    <w:rsid w:val="00737013"/>
    <w:rsid w:val="007371B6"/>
    <w:rsid w:val="00737307"/>
    <w:rsid w:val="0073739A"/>
    <w:rsid w:val="007374D3"/>
    <w:rsid w:val="007375C3"/>
    <w:rsid w:val="007377ED"/>
    <w:rsid w:val="007379C8"/>
    <w:rsid w:val="00737A9A"/>
    <w:rsid w:val="00737ABE"/>
    <w:rsid w:val="00737C4F"/>
    <w:rsid w:val="00737C64"/>
    <w:rsid w:val="00740003"/>
    <w:rsid w:val="0074023C"/>
    <w:rsid w:val="007406A2"/>
    <w:rsid w:val="007406C0"/>
    <w:rsid w:val="0074096D"/>
    <w:rsid w:val="00740A18"/>
    <w:rsid w:val="00740AC1"/>
    <w:rsid w:val="00740B5C"/>
    <w:rsid w:val="00740BB7"/>
    <w:rsid w:val="00740BF9"/>
    <w:rsid w:val="0074108B"/>
    <w:rsid w:val="007411DE"/>
    <w:rsid w:val="007412B9"/>
    <w:rsid w:val="007412DF"/>
    <w:rsid w:val="00741434"/>
    <w:rsid w:val="00741472"/>
    <w:rsid w:val="007414F8"/>
    <w:rsid w:val="007415B6"/>
    <w:rsid w:val="00741A56"/>
    <w:rsid w:val="00741C2B"/>
    <w:rsid w:val="00741CC3"/>
    <w:rsid w:val="00741FAB"/>
    <w:rsid w:val="007420C9"/>
    <w:rsid w:val="00742143"/>
    <w:rsid w:val="007421EE"/>
    <w:rsid w:val="007424E2"/>
    <w:rsid w:val="00742695"/>
    <w:rsid w:val="00742858"/>
    <w:rsid w:val="00742A51"/>
    <w:rsid w:val="00742B62"/>
    <w:rsid w:val="00742E48"/>
    <w:rsid w:val="00743175"/>
    <w:rsid w:val="007432F8"/>
    <w:rsid w:val="00743468"/>
    <w:rsid w:val="007436B1"/>
    <w:rsid w:val="007436D5"/>
    <w:rsid w:val="00743867"/>
    <w:rsid w:val="00743930"/>
    <w:rsid w:val="00743CB3"/>
    <w:rsid w:val="00744055"/>
    <w:rsid w:val="00744257"/>
    <w:rsid w:val="00744308"/>
    <w:rsid w:val="0074443A"/>
    <w:rsid w:val="0074446A"/>
    <w:rsid w:val="0074475B"/>
    <w:rsid w:val="00744E4F"/>
    <w:rsid w:val="0074544C"/>
    <w:rsid w:val="0074576E"/>
    <w:rsid w:val="007457D3"/>
    <w:rsid w:val="00745846"/>
    <w:rsid w:val="007458E7"/>
    <w:rsid w:val="00745CF2"/>
    <w:rsid w:val="00745EBB"/>
    <w:rsid w:val="00745F3D"/>
    <w:rsid w:val="00745F4A"/>
    <w:rsid w:val="00746167"/>
    <w:rsid w:val="00746199"/>
    <w:rsid w:val="00746ED5"/>
    <w:rsid w:val="00747446"/>
    <w:rsid w:val="00747880"/>
    <w:rsid w:val="007478B5"/>
    <w:rsid w:val="00747BD8"/>
    <w:rsid w:val="00747F05"/>
    <w:rsid w:val="00750349"/>
    <w:rsid w:val="0075038A"/>
    <w:rsid w:val="007503B7"/>
    <w:rsid w:val="00750523"/>
    <w:rsid w:val="007505B3"/>
    <w:rsid w:val="0075076E"/>
    <w:rsid w:val="007507B8"/>
    <w:rsid w:val="007509F9"/>
    <w:rsid w:val="00750FA3"/>
    <w:rsid w:val="00751239"/>
    <w:rsid w:val="007513B4"/>
    <w:rsid w:val="007513F9"/>
    <w:rsid w:val="00751701"/>
    <w:rsid w:val="0075178A"/>
    <w:rsid w:val="00751DF6"/>
    <w:rsid w:val="00751F76"/>
    <w:rsid w:val="00752063"/>
    <w:rsid w:val="00752497"/>
    <w:rsid w:val="007524E1"/>
    <w:rsid w:val="007524E2"/>
    <w:rsid w:val="007525C3"/>
    <w:rsid w:val="0075263F"/>
    <w:rsid w:val="00752FE7"/>
    <w:rsid w:val="0075305D"/>
    <w:rsid w:val="007538E8"/>
    <w:rsid w:val="00753D66"/>
    <w:rsid w:val="00753EF7"/>
    <w:rsid w:val="00753F01"/>
    <w:rsid w:val="00753F6E"/>
    <w:rsid w:val="0075412E"/>
    <w:rsid w:val="0075447C"/>
    <w:rsid w:val="00754711"/>
    <w:rsid w:val="00754747"/>
    <w:rsid w:val="007547F0"/>
    <w:rsid w:val="00754942"/>
    <w:rsid w:val="00754D64"/>
    <w:rsid w:val="00754E92"/>
    <w:rsid w:val="00754F0B"/>
    <w:rsid w:val="00754FCC"/>
    <w:rsid w:val="00755203"/>
    <w:rsid w:val="00755420"/>
    <w:rsid w:val="00755559"/>
    <w:rsid w:val="00755B06"/>
    <w:rsid w:val="00755D41"/>
    <w:rsid w:val="00755D4E"/>
    <w:rsid w:val="00755E06"/>
    <w:rsid w:val="00755F8B"/>
    <w:rsid w:val="007560BB"/>
    <w:rsid w:val="007560DF"/>
    <w:rsid w:val="00756174"/>
    <w:rsid w:val="00756426"/>
    <w:rsid w:val="007564E6"/>
    <w:rsid w:val="007565E2"/>
    <w:rsid w:val="007566AC"/>
    <w:rsid w:val="00756DBA"/>
    <w:rsid w:val="00756E96"/>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70"/>
    <w:rsid w:val="00760D79"/>
    <w:rsid w:val="00760F71"/>
    <w:rsid w:val="00761158"/>
    <w:rsid w:val="0076116A"/>
    <w:rsid w:val="007613AF"/>
    <w:rsid w:val="0076145C"/>
    <w:rsid w:val="0076182B"/>
    <w:rsid w:val="00761923"/>
    <w:rsid w:val="007619FB"/>
    <w:rsid w:val="00761A37"/>
    <w:rsid w:val="00761E2B"/>
    <w:rsid w:val="0076200C"/>
    <w:rsid w:val="00762016"/>
    <w:rsid w:val="0076205C"/>
    <w:rsid w:val="007624A2"/>
    <w:rsid w:val="007628F2"/>
    <w:rsid w:val="00762924"/>
    <w:rsid w:val="0076295C"/>
    <w:rsid w:val="0076295E"/>
    <w:rsid w:val="00762A95"/>
    <w:rsid w:val="00762FA7"/>
    <w:rsid w:val="00763049"/>
    <w:rsid w:val="00763055"/>
    <w:rsid w:val="00763344"/>
    <w:rsid w:val="00763432"/>
    <w:rsid w:val="00763448"/>
    <w:rsid w:val="007634C7"/>
    <w:rsid w:val="007637B0"/>
    <w:rsid w:val="007639FA"/>
    <w:rsid w:val="00763AA2"/>
    <w:rsid w:val="00763EB7"/>
    <w:rsid w:val="00764043"/>
    <w:rsid w:val="00764893"/>
    <w:rsid w:val="0076489D"/>
    <w:rsid w:val="00764B51"/>
    <w:rsid w:val="00764C61"/>
    <w:rsid w:val="00764EB8"/>
    <w:rsid w:val="00764ED4"/>
    <w:rsid w:val="00765098"/>
    <w:rsid w:val="007650A8"/>
    <w:rsid w:val="0076539C"/>
    <w:rsid w:val="00765832"/>
    <w:rsid w:val="00765AD8"/>
    <w:rsid w:val="00765CDF"/>
    <w:rsid w:val="00765DEE"/>
    <w:rsid w:val="00765FDC"/>
    <w:rsid w:val="00766376"/>
    <w:rsid w:val="007663A3"/>
    <w:rsid w:val="00766531"/>
    <w:rsid w:val="00766559"/>
    <w:rsid w:val="00766909"/>
    <w:rsid w:val="007669C1"/>
    <w:rsid w:val="007669EF"/>
    <w:rsid w:val="00766B0E"/>
    <w:rsid w:val="00766BFB"/>
    <w:rsid w:val="00766DE5"/>
    <w:rsid w:val="00766ED2"/>
    <w:rsid w:val="0076731C"/>
    <w:rsid w:val="00767390"/>
    <w:rsid w:val="007673EE"/>
    <w:rsid w:val="0076747C"/>
    <w:rsid w:val="007674C6"/>
    <w:rsid w:val="00767703"/>
    <w:rsid w:val="007678B6"/>
    <w:rsid w:val="00767B09"/>
    <w:rsid w:val="00767C3C"/>
    <w:rsid w:val="00767F63"/>
    <w:rsid w:val="00767FAE"/>
    <w:rsid w:val="007700C8"/>
    <w:rsid w:val="007700D5"/>
    <w:rsid w:val="007700FD"/>
    <w:rsid w:val="00770583"/>
    <w:rsid w:val="00770729"/>
    <w:rsid w:val="007708D5"/>
    <w:rsid w:val="00770BF0"/>
    <w:rsid w:val="00770CEE"/>
    <w:rsid w:val="007710DB"/>
    <w:rsid w:val="00771952"/>
    <w:rsid w:val="00771A2E"/>
    <w:rsid w:val="00771D10"/>
    <w:rsid w:val="00771D4E"/>
    <w:rsid w:val="007721AD"/>
    <w:rsid w:val="00772232"/>
    <w:rsid w:val="0077251E"/>
    <w:rsid w:val="007728F4"/>
    <w:rsid w:val="00772D15"/>
    <w:rsid w:val="00772DC3"/>
    <w:rsid w:val="007733C4"/>
    <w:rsid w:val="0077347F"/>
    <w:rsid w:val="007739C9"/>
    <w:rsid w:val="00773BB2"/>
    <w:rsid w:val="00773EC7"/>
    <w:rsid w:val="0077407A"/>
    <w:rsid w:val="00774086"/>
    <w:rsid w:val="007743A1"/>
    <w:rsid w:val="007744EF"/>
    <w:rsid w:val="00774B76"/>
    <w:rsid w:val="00775583"/>
    <w:rsid w:val="0077589D"/>
    <w:rsid w:val="0077594F"/>
    <w:rsid w:val="00775A87"/>
    <w:rsid w:val="00775B79"/>
    <w:rsid w:val="00775BAA"/>
    <w:rsid w:val="00775D7E"/>
    <w:rsid w:val="00775DC1"/>
    <w:rsid w:val="00775EFD"/>
    <w:rsid w:val="00775F11"/>
    <w:rsid w:val="00776351"/>
    <w:rsid w:val="00776585"/>
    <w:rsid w:val="00776679"/>
    <w:rsid w:val="007768F2"/>
    <w:rsid w:val="00776B25"/>
    <w:rsid w:val="00776C10"/>
    <w:rsid w:val="00776E51"/>
    <w:rsid w:val="00776E9E"/>
    <w:rsid w:val="00776F98"/>
    <w:rsid w:val="00777053"/>
    <w:rsid w:val="007771DB"/>
    <w:rsid w:val="007775DE"/>
    <w:rsid w:val="007778F2"/>
    <w:rsid w:val="00777B46"/>
    <w:rsid w:val="00777C37"/>
    <w:rsid w:val="00777EE9"/>
    <w:rsid w:val="007800AE"/>
    <w:rsid w:val="007806C7"/>
    <w:rsid w:val="007806F2"/>
    <w:rsid w:val="00780980"/>
    <w:rsid w:val="007809E1"/>
    <w:rsid w:val="00780A03"/>
    <w:rsid w:val="00780AF4"/>
    <w:rsid w:val="00780C52"/>
    <w:rsid w:val="00780F3D"/>
    <w:rsid w:val="0078111B"/>
    <w:rsid w:val="0078146E"/>
    <w:rsid w:val="00781519"/>
    <w:rsid w:val="0078165E"/>
    <w:rsid w:val="007816FD"/>
    <w:rsid w:val="00781B56"/>
    <w:rsid w:val="00781B9A"/>
    <w:rsid w:val="00781BC7"/>
    <w:rsid w:val="00781DAD"/>
    <w:rsid w:val="00782415"/>
    <w:rsid w:val="0078243D"/>
    <w:rsid w:val="00782581"/>
    <w:rsid w:val="00782A0C"/>
    <w:rsid w:val="00782A48"/>
    <w:rsid w:val="00782AAB"/>
    <w:rsid w:val="00782D3A"/>
    <w:rsid w:val="00782D8A"/>
    <w:rsid w:val="00782FBA"/>
    <w:rsid w:val="007833C3"/>
    <w:rsid w:val="007837BE"/>
    <w:rsid w:val="0078380D"/>
    <w:rsid w:val="00783B13"/>
    <w:rsid w:val="00783B65"/>
    <w:rsid w:val="00783D3A"/>
    <w:rsid w:val="00783EF0"/>
    <w:rsid w:val="00783FFC"/>
    <w:rsid w:val="00784112"/>
    <w:rsid w:val="0078419E"/>
    <w:rsid w:val="007842FE"/>
    <w:rsid w:val="0078440C"/>
    <w:rsid w:val="00784702"/>
    <w:rsid w:val="00784C31"/>
    <w:rsid w:val="00784EA1"/>
    <w:rsid w:val="00784ECF"/>
    <w:rsid w:val="00784FC7"/>
    <w:rsid w:val="0078531D"/>
    <w:rsid w:val="00785331"/>
    <w:rsid w:val="00785778"/>
    <w:rsid w:val="007858F7"/>
    <w:rsid w:val="007859E1"/>
    <w:rsid w:val="00785E35"/>
    <w:rsid w:val="00785E47"/>
    <w:rsid w:val="007861D1"/>
    <w:rsid w:val="00786272"/>
    <w:rsid w:val="00786298"/>
    <w:rsid w:val="0078630A"/>
    <w:rsid w:val="0078642F"/>
    <w:rsid w:val="007864B2"/>
    <w:rsid w:val="00786620"/>
    <w:rsid w:val="0078681A"/>
    <w:rsid w:val="007868B7"/>
    <w:rsid w:val="00786A12"/>
    <w:rsid w:val="00786B98"/>
    <w:rsid w:val="00786BC0"/>
    <w:rsid w:val="00787284"/>
    <w:rsid w:val="00787575"/>
    <w:rsid w:val="007875E7"/>
    <w:rsid w:val="00787736"/>
    <w:rsid w:val="00787A55"/>
    <w:rsid w:val="00787FF1"/>
    <w:rsid w:val="00790050"/>
    <w:rsid w:val="00790542"/>
    <w:rsid w:val="00790770"/>
    <w:rsid w:val="00790867"/>
    <w:rsid w:val="00790CC9"/>
    <w:rsid w:val="00790F49"/>
    <w:rsid w:val="00791103"/>
    <w:rsid w:val="00791190"/>
    <w:rsid w:val="0079128B"/>
    <w:rsid w:val="007914DC"/>
    <w:rsid w:val="007916B7"/>
    <w:rsid w:val="007916D1"/>
    <w:rsid w:val="007916D2"/>
    <w:rsid w:val="00791723"/>
    <w:rsid w:val="00791866"/>
    <w:rsid w:val="00791ADE"/>
    <w:rsid w:val="00791BE9"/>
    <w:rsid w:val="00791BEA"/>
    <w:rsid w:val="00791EA8"/>
    <w:rsid w:val="007924C9"/>
    <w:rsid w:val="007925B5"/>
    <w:rsid w:val="007926B7"/>
    <w:rsid w:val="00792AD3"/>
    <w:rsid w:val="00792C8A"/>
    <w:rsid w:val="00792ECC"/>
    <w:rsid w:val="007931F0"/>
    <w:rsid w:val="00793333"/>
    <w:rsid w:val="00793774"/>
    <w:rsid w:val="007938D5"/>
    <w:rsid w:val="00793901"/>
    <w:rsid w:val="007939C7"/>
    <w:rsid w:val="00793A32"/>
    <w:rsid w:val="00793BFA"/>
    <w:rsid w:val="00793E2A"/>
    <w:rsid w:val="00793F70"/>
    <w:rsid w:val="0079466B"/>
    <w:rsid w:val="007946AC"/>
    <w:rsid w:val="007946D0"/>
    <w:rsid w:val="007947FB"/>
    <w:rsid w:val="007949EF"/>
    <w:rsid w:val="00794DFE"/>
    <w:rsid w:val="00795044"/>
    <w:rsid w:val="007954AC"/>
    <w:rsid w:val="007954E5"/>
    <w:rsid w:val="00795804"/>
    <w:rsid w:val="00795809"/>
    <w:rsid w:val="00795862"/>
    <w:rsid w:val="00795902"/>
    <w:rsid w:val="00795AC3"/>
    <w:rsid w:val="00795B4E"/>
    <w:rsid w:val="00795BA6"/>
    <w:rsid w:val="00795DE3"/>
    <w:rsid w:val="0079601B"/>
    <w:rsid w:val="007962E1"/>
    <w:rsid w:val="00796323"/>
    <w:rsid w:val="00796341"/>
    <w:rsid w:val="007969B8"/>
    <w:rsid w:val="00796B15"/>
    <w:rsid w:val="00796CE6"/>
    <w:rsid w:val="00796DD1"/>
    <w:rsid w:val="00796DF4"/>
    <w:rsid w:val="00796E42"/>
    <w:rsid w:val="00796F3C"/>
    <w:rsid w:val="0079711A"/>
    <w:rsid w:val="0079719B"/>
    <w:rsid w:val="007973B3"/>
    <w:rsid w:val="007974B6"/>
    <w:rsid w:val="00797614"/>
    <w:rsid w:val="007978B1"/>
    <w:rsid w:val="00797B62"/>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1DC6"/>
    <w:rsid w:val="007A22D6"/>
    <w:rsid w:val="007A28BE"/>
    <w:rsid w:val="007A2ADD"/>
    <w:rsid w:val="007A2BFF"/>
    <w:rsid w:val="007A2D56"/>
    <w:rsid w:val="007A32E9"/>
    <w:rsid w:val="007A3395"/>
    <w:rsid w:val="007A33B4"/>
    <w:rsid w:val="007A3505"/>
    <w:rsid w:val="007A378A"/>
    <w:rsid w:val="007A38A9"/>
    <w:rsid w:val="007A3BF2"/>
    <w:rsid w:val="007A3CA6"/>
    <w:rsid w:val="007A3FF4"/>
    <w:rsid w:val="007A4338"/>
    <w:rsid w:val="007A4617"/>
    <w:rsid w:val="007A4A40"/>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6CE"/>
    <w:rsid w:val="007A6909"/>
    <w:rsid w:val="007A6A6D"/>
    <w:rsid w:val="007A6A76"/>
    <w:rsid w:val="007A6BFC"/>
    <w:rsid w:val="007A6D83"/>
    <w:rsid w:val="007A711E"/>
    <w:rsid w:val="007A7228"/>
    <w:rsid w:val="007A74F4"/>
    <w:rsid w:val="007A753B"/>
    <w:rsid w:val="007A75A3"/>
    <w:rsid w:val="007A781F"/>
    <w:rsid w:val="007A79C4"/>
    <w:rsid w:val="007A7AD5"/>
    <w:rsid w:val="007A7B5A"/>
    <w:rsid w:val="007A7DB8"/>
    <w:rsid w:val="007A7DD9"/>
    <w:rsid w:val="007A7E07"/>
    <w:rsid w:val="007B0109"/>
    <w:rsid w:val="007B0176"/>
    <w:rsid w:val="007B0253"/>
    <w:rsid w:val="007B0490"/>
    <w:rsid w:val="007B0720"/>
    <w:rsid w:val="007B073B"/>
    <w:rsid w:val="007B09D2"/>
    <w:rsid w:val="007B0CB5"/>
    <w:rsid w:val="007B0F66"/>
    <w:rsid w:val="007B0FAE"/>
    <w:rsid w:val="007B1061"/>
    <w:rsid w:val="007B1137"/>
    <w:rsid w:val="007B1DA7"/>
    <w:rsid w:val="007B1F3E"/>
    <w:rsid w:val="007B1F9A"/>
    <w:rsid w:val="007B2074"/>
    <w:rsid w:val="007B2321"/>
    <w:rsid w:val="007B23CF"/>
    <w:rsid w:val="007B25E4"/>
    <w:rsid w:val="007B2638"/>
    <w:rsid w:val="007B2BB1"/>
    <w:rsid w:val="007B2C43"/>
    <w:rsid w:val="007B3476"/>
    <w:rsid w:val="007B394D"/>
    <w:rsid w:val="007B3F2C"/>
    <w:rsid w:val="007B3FB7"/>
    <w:rsid w:val="007B4049"/>
    <w:rsid w:val="007B448A"/>
    <w:rsid w:val="007B44DC"/>
    <w:rsid w:val="007B4543"/>
    <w:rsid w:val="007B4547"/>
    <w:rsid w:val="007B4880"/>
    <w:rsid w:val="007B4883"/>
    <w:rsid w:val="007B4933"/>
    <w:rsid w:val="007B4937"/>
    <w:rsid w:val="007B4D3D"/>
    <w:rsid w:val="007B52A1"/>
    <w:rsid w:val="007B54C4"/>
    <w:rsid w:val="007B550D"/>
    <w:rsid w:val="007B5A66"/>
    <w:rsid w:val="007B5F9F"/>
    <w:rsid w:val="007B6089"/>
    <w:rsid w:val="007B630D"/>
    <w:rsid w:val="007B6516"/>
    <w:rsid w:val="007B6679"/>
    <w:rsid w:val="007B6AA6"/>
    <w:rsid w:val="007B6E33"/>
    <w:rsid w:val="007B77FB"/>
    <w:rsid w:val="007B7905"/>
    <w:rsid w:val="007B7976"/>
    <w:rsid w:val="007B7C15"/>
    <w:rsid w:val="007B7D58"/>
    <w:rsid w:val="007B7E59"/>
    <w:rsid w:val="007B7FEF"/>
    <w:rsid w:val="007C0048"/>
    <w:rsid w:val="007C032F"/>
    <w:rsid w:val="007C05EA"/>
    <w:rsid w:val="007C06A2"/>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582"/>
    <w:rsid w:val="007C185C"/>
    <w:rsid w:val="007C198E"/>
    <w:rsid w:val="007C1B94"/>
    <w:rsid w:val="007C1DFC"/>
    <w:rsid w:val="007C1FF1"/>
    <w:rsid w:val="007C26DB"/>
    <w:rsid w:val="007C26FF"/>
    <w:rsid w:val="007C2A39"/>
    <w:rsid w:val="007C2AAF"/>
    <w:rsid w:val="007C301B"/>
    <w:rsid w:val="007C3045"/>
    <w:rsid w:val="007C349A"/>
    <w:rsid w:val="007C3772"/>
    <w:rsid w:val="007C37C7"/>
    <w:rsid w:val="007C385D"/>
    <w:rsid w:val="007C3AE9"/>
    <w:rsid w:val="007C3C91"/>
    <w:rsid w:val="007C3CCB"/>
    <w:rsid w:val="007C3D88"/>
    <w:rsid w:val="007C3E3E"/>
    <w:rsid w:val="007C3EE5"/>
    <w:rsid w:val="007C3F14"/>
    <w:rsid w:val="007C4466"/>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A1A"/>
    <w:rsid w:val="007C7A33"/>
    <w:rsid w:val="007C7B3C"/>
    <w:rsid w:val="007C7EF3"/>
    <w:rsid w:val="007C7F26"/>
    <w:rsid w:val="007D020B"/>
    <w:rsid w:val="007D02A6"/>
    <w:rsid w:val="007D030D"/>
    <w:rsid w:val="007D04A1"/>
    <w:rsid w:val="007D0645"/>
    <w:rsid w:val="007D098C"/>
    <w:rsid w:val="007D0A8C"/>
    <w:rsid w:val="007D0AD1"/>
    <w:rsid w:val="007D11B6"/>
    <w:rsid w:val="007D1343"/>
    <w:rsid w:val="007D149C"/>
    <w:rsid w:val="007D163B"/>
    <w:rsid w:val="007D1A2B"/>
    <w:rsid w:val="007D1AEA"/>
    <w:rsid w:val="007D1B7C"/>
    <w:rsid w:val="007D1C3E"/>
    <w:rsid w:val="007D214A"/>
    <w:rsid w:val="007D2259"/>
    <w:rsid w:val="007D2A9E"/>
    <w:rsid w:val="007D2B63"/>
    <w:rsid w:val="007D2D31"/>
    <w:rsid w:val="007D2EE7"/>
    <w:rsid w:val="007D357E"/>
    <w:rsid w:val="007D37E8"/>
    <w:rsid w:val="007D3889"/>
    <w:rsid w:val="007D39D7"/>
    <w:rsid w:val="007D4504"/>
    <w:rsid w:val="007D475D"/>
    <w:rsid w:val="007D478D"/>
    <w:rsid w:val="007D4834"/>
    <w:rsid w:val="007D4838"/>
    <w:rsid w:val="007D487A"/>
    <w:rsid w:val="007D4956"/>
    <w:rsid w:val="007D4B3C"/>
    <w:rsid w:val="007D4ED0"/>
    <w:rsid w:val="007D4FE5"/>
    <w:rsid w:val="007D4FF2"/>
    <w:rsid w:val="007D5033"/>
    <w:rsid w:val="007D512C"/>
    <w:rsid w:val="007D526F"/>
    <w:rsid w:val="007D52D8"/>
    <w:rsid w:val="007D559C"/>
    <w:rsid w:val="007D563D"/>
    <w:rsid w:val="007D5A35"/>
    <w:rsid w:val="007D5CFA"/>
    <w:rsid w:val="007D5E36"/>
    <w:rsid w:val="007D600E"/>
    <w:rsid w:val="007D609F"/>
    <w:rsid w:val="007D62FC"/>
    <w:rsid w:val="007D6310"/>
    <w:rsid w:val="007D6511"/>
    <w:rsid w:val="007D673F"/>
    <w:rsid w:val="007D68F4"/>
    <w:rsid w:val="007D6906"/>
    <w:rsid w:val="007D6CE5"/>
    <w:rsid w:val="007D6E8A"/>
    <w:rsid w:val="007D6EF0"/>
    <w:rsid w:val="007D7042"/>
    <w:rsid w:val="007D7059"/>
    <w:rsid w:val="007D73AA"/>
    <w:rsid w:val="007D7522"/>
    <w:rsid w:val="007D7698"/>
    <w:rsid w:val="007D76E2"/>
    <w:rsid w:val="007D7749"/>
    <w:rsid w:val="007D7BD1"/>
    <w:rsid w:val="007E015A"/>
    <w:rsid w:val="007E0162"/>
    <w:rsid w:val="007E0288"/>
    <w:rsid w:val="007E0304"/>
    <w:rsid w:val="007E05CC"/>
    <w:rsid w:val="007E08F5"/>
    <w:rsid w:val="007E0986"/>
    <w:rsid w:val="007E0AE3"/>
    <w:rsid w:val="007E0B8D"/>
    <w:rsid w:val="007E0C8C"/>
    <w:rsid w:val="007E0F5A"/>
    <w:rsid w:val="007E1039"/>
    <w:rsid w:val="007E13D7"/>
    <w:rsid w:val="007E1479"/>
    <w:rsid w:val="007E1A55"/>
    <w:rsid w:val="007E1A93"/>
    <w:rsid w:val="007E1ACD"/>
    <w:rsid w:val="007E1BEA"/>
    <w:rsid w:val="007E1C6B"/>
    <w:rsid w:val="007E1CB1"/>
    <w:rsid w:val="007E1EBF"/>
    <w:rsid w:val="007E1FA7"/>
    <w:rsid w:val="007E201B"/>
    <w:rsid w:val="007E2146"/>
    <w:rsid w:val="007E2B64"/>
    <w:rsid w:val="007E2B9D"/>
    <w:rsid w:val="007E2BBE"/>
    <w:rsid w:val="007E3182"/>
    <w:rsid w:val="007E328D"/>
    <w:rsid w:val="007E3357"/>
    <w:rsid w:val="007E36C4"/>
    <w:rsid w:val="007E36F8"/>
    <w:rsid w:val="007E38B2"/>
    <w:rsid w:val="007E398D"/>
    <w:rsid w:val="007E41C5"/>
    <w:rsid w:val="007E42F2"/>
    <w:rsid w:val="007E432A"/>
    <w:rsid w:val="007E4580"/>
    <w:rsid w:val="007E4803"/>
    <w:rsid w:val="007E4830"/>
    <w:rsid w:val="007E48CD"/>
    <w:rsid w:val="007E48E4"/>
    <w:rsid w:val="007E4B5E"/>
    <w:rsid w:val="007E4FCD"/>
    <w:rsid w:val="007E531F"/>
    <w:rsid w:val="007E5634"/>
    <w:rsid w:val="007E5D16"/>
    <w:rsid w:val="007E5DD8"/>
    <w:rsid w:val="007E5EB2"/>
    <w:rsid w:val="007E5FB5"/>
    <w:rsid w:val="007E5FFD"/>
    <w:rsid w:val="007E6239"/>
    <w:rsid w:val="007E6451"/>
    <w:rsid w:val="007E6483"/>
    <w:rsid w:val="007E66F7"/>
    <w:rsid w:val="007E6735"/>
    <w:rsid w:val="007E67F4"/>
    <w:rsid w:val="007E6B63"/>
    <w:rsid w:val="007E6F99"/>
    <w:rsid w:val="007E717B"/>
    <w:rsid w:val="007E732E"/>
    <w:rsid w:val="007E741E"/>
    <w:rsid w:val="007E7A60"/>
    <w:rsid w:val="007E7B2B"/>
    <w:rsid w:val="007E7E6F"/>
    <w:rsid w:val="007E7F2A"/>
    <w:rsid w:val="007F00D7"/>
    <w:rsid w:val="007F05E0"/>
    <w:rsid w:val="007F0608"/>
    <w:rsid w:val="007F07A0"/>
    <w:rsid w:val="007F07F5"/>
    <w:rsid w:val="007F0911"/>
    <w:rsid w:val="007F09EC"/>
    <w:rsid w:val="007F09F1"/>
    <w:rsid w:val="007F0B77"/>
    <w:rsid w:val="007F0B82"/>
    <w:rsid w:val="007F0C75"/>
    <w:rsid w:val="007F0DD3"/>
    <w:rsid w:val="007F0F6B"/>
    <w:rsid w:val="007F1083"/>
    <w:rsid w:val="007F164C"/>
    <w:rsid w:val="007F16E9"/>
    <w:rsid w:val="007F18C0"/>
    <w:rsid w:val="007F1C9A"/>
    <w:rsid w:val="007F1CEB"/>
    <w:rsid w:val="007F1F00"/>
    <w:rsid w:val="007F20A9"/>
    <w:rsid w:val="007F21F8"/>
    <w:rsid w:val="007F2477"/>
    <w:rsid w:val="007F2A0C"/>
    <w:rsid w:val="007F2C89"/>
    <w:rsid w:val="007F2DBB"/>
    <w:rsid w:val="007F2ED4"/>
    <w:rsid w:val="007F339E"/>
    <w:rsid w:val="007F34E1"/>
    <w:rsid w:val="007F387E"/>
    <w:rsid w:val="007F3960"/>
    <w:rsid w:val="007F399D"/>
    <w:rsid w:val="007F3CF1"/>
    <w:rsid w:val="007F3FB0"/>
    <w:rsid w:val="007F40E3"/>
    <w:rsid w:val="007F42A7"/>
    <w:rsid w:val="007F43A9"/>
    <w:rsid w:val="007F4529"/>
    <w:rsid w:val="007F45FF"/>
    <w:rsid w:val="007F4DAF"/>
    <w:rsid w:val="007F54CD"/>
    <w:rsid w:val="007F5605"/>
    <w:rsid w:val="007F5608"/>
    <w:rsid w:val="007F56BC"/>
    <w:rsid w:val="007F5874"/>
    <w:rsid w:val="007F5BAA"/>
    <w:rsid w:val="007F5C79"/>
    <w:rsid w:val="007F5D4A"/>
    <w:rsid w:val="007F64EA"/>
    <w:rsid w:val="007F6562"/>
    <w:rsid w:val="007F65F2"/>
    <w:rsid w:val="007F6772"/>
    <w:rsid w:val="007F6927"/>
    <w:rsid w:val="007F6AD2"/>
    <w:rsid w:val="007F70D6"/>
    <w:rsid w:val="007F7128"/>
    <w:rsid w:val="007F7237"/>
    <w:rsid w:val="007F7604"/>
    <w:rsid w:val="007F7733"/>
    <w:rsid w:val="007F7864"/>
    <w:rsid w:val="007F795B"/>
    <w:rsid w:val="007F7C0E"/>
    <w:rsid w:val="007F7E1A"/>
    <w:rsid w:val="00800104"/>
    <w:rsid w:val="00800184"/>
    <w:rsid w:val="0080019F"/>
    <w:rsid w:val="00800312"/>
    <w:rsid w:val="008003A8"/>
    <w:rsid w:val="0080082E"/>
    <w:rsid w:val="00800994"/>
    <w:rsid w:val="00800D21"/>
    <w:rsid w:val="00800D5F"/>
    <w:rsid w:val="00800F73"/>
    <w:rsid w:val="00801386"/>
    <w:rsid w:val="008013B8"/>
    <w:rsid w:val="008016C8"/>
    <w:rsid w:val="0080179D"/>
    <w:rsid w:val="00801838"/>
    <w:rsid w:val="008018DC"/>
    <w:rsid w:val="00801C11"/>
    <w:rsid w:val="00801DF5"/>
    <w:rsid w:val="008020EA"/>
    <w:rsid w:val="00802142"/>
    <w:rsid w:val="00802410"/>
    <w:rsid w:val="00802469"/>
    <w:rsid w:val="008025AA"/>
    <w:rsid w:val="0080270F"/>
    <w:rsid w:val="008027BA"/>
    <w:rsid w:val="008029AE"/>
    <w:rsid w:val="00802BBE"/>
    <w:rsid w:val="00802FDA"/>
    <w:rsid w:val="00803001"/>
    <w:rsid w:val="00803160"/>
    <w:rsid w:val="008032FB"/>
    <w:rsid w:val="008033D7"/>
    <w:rsid w:val="0080340D"/>
    <w:rsid w:val="008036F8"/>
    <w:rsid w:val="008038F6"/>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75"/>
    <w:rsid w:val="00804D80"/>
    <w:rsid w:val="00804F20"/>
    <w:rsid w:val="008050E9"/>
    <w:rsid w:val="008053AD"/>
    <w:rsid w:val="008054B6"/>
    <w:rsid w:val="00805595"/>
    <w:rsid w:val="008055AB"/>
    <w:rsid w:val="00805A2C"/>
    <w:rsid w:val="00805BB8"/>
    <w:rsid w:val="00805C1F"/>
    <w:rsid w:val="00805D11"/>
    <w:rsid w:val="0080656E"/>
    <w:rsid w:val="00806979"/>
    <w:rsid w:val="0080699F"/>
    <w:rsid w:val="00806D29"/>
    <w:rsid w:val="00806F5E"/>
    <w:rsid w:val="00807001"/>
    <w:rsid w:val="00807365"/>
    <w:rsid w:val="0080770D"/>
    <w:rsid w:val="00807737"/>
    <w:rsid w:val="008079EF"/>
    <w:rsid w:val="00807D28"/>
    <w:rsid w:val="00807D5E"/>
    <w:rsid w:val="00807E1B"/>
    <w:rsid w:val="00807EE6"/>
    <w:rsid w:val="008100D3"/>
    <w:rsid w:val="0081012C"/>
    <w:rsid w:val="00810879"/>
    <w:rsid w:val="00810933"/>
    <w:rsid w:val="00810DE9"/>
    <w:rsid w:val="00810EAE"/>
    <w:rsid w:val="00811036"/>
    <w:rsid w:val="008111DB"/>
    <w:rsid w:val="00811208"/>
    <w:rsid w:val="008119F8"/>
    <w:rsid w:val="00811A86"/>
    <w:rsid w:val="00811CA6"/>
    <w:rsid w:val="00812027"/>
    <w:rsid w:val="008120C2"/>
    <w:rsid w:val="008123D5"/>
    <w:rsid w:val="008124FE"/>
    <w:rsid w:val="008127B0"/>
    <w:rsid w:val="008128C1"/>
    <w:rsid w:val="00812A11"/>
    <w:rsid w:val="00812FE3"/>
    <w:rsid w:val="0081320A"/>
    <w:rsid w:val="00813297"/>
    <w:rsid w:val="008134D5"/>
    <w:rsid w:val="00813672"/>
    <w:rsid w:val="00813CE0"/>
    <w:rsid w:val="00813D2B"/>
    <w:rsid w:val="00814072"/>
    <w:rsid w:val="0081413B"/>
    <w:rsid w:val="008142CD"/>
    <w:rsid w:val="0081433F"/>
    <w:rsid w:val="0081440A"/>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16F"/>
    <w:rsid w:val="008172CA"/>
    <w:rsid w:val="00817318"/>
    <w:rsid w:val="0081739F"/>
    <w:rsid w:val="00817628"/>
    <w:rsid w:val="0081787C"/>
    <w:rsid w:val="008179C4"/>
    <w:rsid w:val="00817B8F"/>
    <w:rsid w:val="00817C96"/>
    <w:rsid w:val="00817CB0"/>
    <w:rsid w:val="00817D2A"/>
    <w:rsid w:val="00817DE6"/>
    <w:rsid w:val="00817E98"/>
    <w:rsid w:val="00817F27"/>
    <w:rsid w:val="00817F3A"/>
    <w:rsid w:val="00820634"/>
    <w:rsid w:val="0082099D"/>
    <w:rsid w:val="00820A96"/>
    <w:rsid w:val="00820C15"/>
    <w:rsid w:val="00820DF1"/>
    <w:rsid w:val="00820E8A"/>
    <w:rsid w:val="00821029"/>
    <w:rsid w:val="008213B4"/>
    <w:rsid w:val="008216E2"/>
    <w:rsid w:val="0082172C"/>
    <w:rsid w:val="008219C7"/>
    <w:rsid w:val="00821A22"/>
    <w:rsid w:val="00821DC0"/>
    <w:rsid w:val="00822131"/>
    <w:rsid w:val="00822544"/>
    <w:rsid w:val="00822725"/>
    <w:rsid w:val="0082293A"/>
    <w:rsid w:val="00823056"/>
    <w:rsid w:val="008231D6"/>
    <w:rsid w:val="00823335"/>
    <w:rsid w:val="008235E4"/>
    <w:rsid w:val="008235FD"/>
    <w:rsid w:val="008236AE"/>
    <w:rsid w:val="008237B2"/>
    <w:rsid w:val="00823B2A"/>
    <w:rsid w:val="00823C31"/>
    <w:rsid w:val="00823F61"/>
    <w:rsid w:val="00824104"/>
    <w:rsid w:val="00824296"/>
    <w:rsid w:val="0082449E"/>
    <w:rsid w:val="008244B6"/>
    <w:rsid w:val="00824665"/>
    <w:rsid w:val="00824683"/>
    <w:rsid w:val="0082475B"/>
    <w:rsid w:val="008247A4"/>
    <w:rsid w:val="0082483A"/>
    <w:rsid w:val="00824859"/>
    <w:rsid w:val="00824932"/>
    <w:rsid w:val="008249FF"/>
    <w:rsid w:val="00824E3C"/>
    <w:rsid w:val="008251EC"/>
    <w:rsid w:val="008252AC"/>
    <w:rsid w:val="00825511"/>
    <w:rsid w:val="00825516"/>
    <w:rsid w:val="00825693"/>
    <w:rsid w:val="00825B0D"/>
    <w:rsid w:val="00825EEF"/>
    <w:rsid w:val="0082618F"/>
    <w:rsid w:val="00826204"/>
    <w:rsid w:val="0082637E"/>
    <w:rsid w:val="008263E0"/>
    <w:rsid w:val="00826D90"/>
    <w:rsid w:val="00827015"/>
    <w:rsid w:val="00827109"/>
    <w:rsid w:val="008272E9"/>
    <w:rsid w:val="008274AC"/>
    <w:rsid w:val="008275C6"/>
    <w:rsid w:val="00827639"/>
    <w:rsid w:val="00827782"/>
    <w:rsid w:val="00827A41"/>
    <w:rsid w:val="00827AF3"/>
    <w:rsid w:val="00827F82"/>
    <w:rsid w:val="008300C2"/>
    <w:rsid w:val="00830951"/>
    <w:rsid w:val="00830A45"/>
    <w:rsid w:val="00830BDB"/>
    <w:rsid w:val="00830CAD"/>
    <w:rsid w:val="0083115C"/>
    <w:rsid w:val="008314A5"/>
    <w:rsid w:val="008314FD"/>
    <w:rsid w:val="0083179C"/>
    <w:rsid w:val="00831AF2"/>
    <w:rsid w:val="00832142"/>
    <w:rsid w:val="00832757"/>
    <w:rsid w:val="008327CF"/>
    <w:rsid w:val="00832C05"/>
    <w:rsid w:val="00832C18"/>
    <w:rsid w:val="00832CAF"/>
    <w:rsid w:val="00832EFC"/>
    <w:rsid w:val="0083311A"/>
    <w:rsid w:val="0083321C"/>
    <w:rsid w:val="0083372E"/>
    <w:rsid w:val="00833D93"/>
    <w:rsid w:val="0083402A"/>
    <w:rsid w:val="0083406E"/>
    <w:rsid w:val="00834178"/>
    <w:rsid w:val="0083417A"/>
    <w:rsid w:val="008342B0"/>
    <w:rsid w:val="008343CA"/>
    <w:rsid w:val="00834512"/>
    <w:rsid w:val="0083460B"/>
    <w:rsid w:val="008348BC"/>
    <w:rsid w:val="008349E7"/>
    <w:rsid w:val="00834A02"/>
    <w:rsid w:val="00834BF0"/>
    <w:rsid w:val="00834DD9"/>
    <w:rsid w:val="00834FBF"/>
    <w:rsid w:val="0083502E"/>
    <w:rsid w:val="008350E9"/>
    <w:rsid w:val="00835154"/>
    <w:rsid w:val="008357ED"/>
    <w:rsid w:val="00835AE4"/>
    <w:rsid w:val="00835B82"/>
    <w:rsid w:val="00835D16"/>
    <w:rsid w:val="00835D21"/>
    <w:rsid w:val="00835E69"/>
    <w:rsid w:val="00835F1B"/>
    <w:rsid w:val="008360AD"/>
    <w:rsid w:val="00836133"/>
    <w:rsid w:val="008361F4"/>
    <w:rsid w:val="008362A3"/>
    <w:rsid w:val="0083657B"/>
    <w:rsid w:val="008368D9"/>
    <w:rsid w:val="00836B5B"/>
    <w:rsid w:val="0083768C"/>
    <w:rsid w:val="00837805"/>
    <w:rsid w:val="00837BAE"/>
    <w:rsid w:val="00837E87"/>
    <w:rsid w:val="00840041"/>
    <w:rsid w:val="008401C3"/>
    <w:rsid w:val="008404D7"/>
    <w:rsid w:val="008405B2"/>
    <w:rsid w:val="00840634"/>
    <w:rsid w:val="0084068D"/>
    <w:rsid w:val="00840A68"/>
    <w:rsid w:val="00840A83"/>
    <w:rsid w:val="00840C5B"/>
    <w:rsid w:val="00840D46"/>
    <w:rsid w:val="00840D52"/>
    <w:rsid w:val="00840E5A"/>
    <w:rsid w:val="00841573"/>
    <w:rsid w:val="008419A1"/>
    <w:rsid w:val="00841EE6"/>
    <w:rsid w:val="00841FA0"/>
    <w:rsid w:val="00841FB4"/>
    <w:rsid w:val="00842061"/>
    <w:rsid w:val="00842196"/>
    <w:rsid w:val="00842687"/>
    <w:rsid w:val="0084296C"/>
    <w:rsid w:val="008429F1"/>
    <w:rsid w:val="00842B49"/>
    <w:rsid w:val="00842BEC"/>
    <w:rsid w:val="00842C61"/>
    <w:rsid w:val="00842C6A"/>
    <w:rsid w:val="00842CBD"/>
    <w:rsid w:val="00842DB7"/>
    <w:rsid w:val="00843126"/>
    <w:rsid w:val="008431CF"/>
    <w:rsid w:val="008432CD"/>
    <w:rsid w:val="0084387F"/>
    <w:rsid w:val="008438B9"/>
    <w:rsid w:val="008438F8"/>
    <w:rsid w:val="00843A9C"/>
    <w:rsid w:val="00843AFD"/>
    <w:rsid w:val="00843B2C"/>
    <w:rsid w:val="00844224"/>
    <w:rsid w:val="00844293"/>
    <w:rsid w:val="008444F8"/>
    <w:rsid w:val="008445D2"/>
    <w:rsid w:val="00844750"/>
    <w:rsid w:val="00844864"/>
    <w:rsid w:val="00845016"/>
    <w:rsid w:val="008450F6"/>
    <w:rsid w:val="008451AB"/>
    <w:rsid w:val="00845296"/>
    <w:rsid w:val="0084566B"/>
    <w:rsid w:val="00845713"/>
    <w:rsid w:val="00845A92"/>
    <w:rsid w:val="00845D8F"/>
    <w:rsid w:val="00845E81"/>
    <w:rsid w:val="00845EB3"/>
    <w:rsid w:val="00845F51"/>
    <w:rsid w:val="00845FDF"/>
    <w:rsid w:val="00846106"/>
    <w:rsid w:val="00846273"/>
    <w:rsid w:val="00846467"/>
    <w:rsid w:val="00846661"/>
    <w:rsid w:val="00846785"/>
    <w:rsid w:val="00846800"/>
    <w:rsid w:val="00846AC4"/>
    <w:rsid w:val="00846BF8"/>
    <w:rsid w:val="00846C77"/>
    <w:rsid w:val="00846DED"/>
    <w:rsid w:val="00846E99"/>
    <w:rsid w:val="00847373"/>
    <w:rsid w:val="00847436"/>
    <w:rsid w:val="00847964"/>
    <w:rsid w:val="00847991"/>
    <w:rsid w:val="00847B3C"/>
    <w:rsid w:val="00847C4E"/>
    <w:rsid w:val="00847F69"/>
    <w:rsid w:val="00850264"/>
    <w:rsid w:val="008503CF"/>
    <w:rsid w:val="008504B4"/>
    <w:rsid w:val="008508F3"/>
    <w:rsid w:val="00850AE8"/>
    <w:rsid w:val="00850B13"/>
    <w:rsid w:val="00850ECE"/>
    <w:rsid w:val="008518DE"/>
    <w:rsid w:val="008519AA"/>
    <w:rsid w:val="00851B1B"/>
    <w:rsid w:val="00851B22"/>
    <w:rsid w:val="00851DA8"/>
    <w:rsid w:val="00852302"/>
    <w:rsid w:val="00852338"/>
    <w:rsid w:val="0085249E"/>
    <w:rsid w:val="00852AA6"/>
    <w:rsid w:val="00853154"/>
    <w:rsid w:val="00853448"/>
    <w:rsid w:val="00853AAF"/>
    <w:rsid w:val="00853C45"/>
    <w:rsid w:val="00853C91"/>
    <w:rsid w:val="00854090"/>
    <w:rsid w:val="008540C8"/>
    <w:rsid w:val="0085412F"/>
    <w:rsid w:val="00854144"/>
    <w:rsid w:val="00854174"/>
    <w:rsid w:val="0085429E"/>
    <w:rsid w:val="0085452A"/>
    <w:rsid w:val="00854649"/>
    <w:rsid w:val="00854983"/>
    <w:rsid w:val="00854A91"/>
    <w:rsid w:val="00854C62"/>
    <w:rsid w:val="00854E0E"/>
    <w:rsid w:val="0085508E"/>
    <w:rsid w:val="00855868"/>
    <w:rsid w:val="00855A71"/>
    <w:rsid w:val="00855E72"/>
    <w:rsid w:val="00855F4B"/>
    <w:rsid w:val="00856301"/>
    <w:rsid w:val="008565AC"/>
    <w:rsid w:val="008569DF"/>
    <w:rsid w:val="00856A7B"/>
    <w:rsid w:val="00856CDB"/>
    <w:rsid w:val="00856D2B"/>
    <w:rsid w:val="00856E4A"/>
    <w:rsid w:val="00856EA0"/>
    <w:rsid w:val="0085722A"/>
    <w:rsid w:val="00857250"/>
    <w:rsid w:val="00857686"/>
    <w:rsid w:val="00857840"/>
    <w:rsid w:val="00857C34"/>
    <w:rsid w:val="00860066"/>
    <w:rsid w:val="008600FD"/>
    <w:rsid w:val="00860168"/>
    <w:rsid w:val="0086037F"/>
    <w:rsid w:val="008604E6"/>
    <w:rsid w:val="0086067F"/>
    <w:rsid w:val="00860840"/>
    <w:rsid w:val="00860980"/>
    <w:rsid w:val="00860AA3"/>
    <w:rsid w:val="00860BAC"/>
    <w:rsid w:val="00860E77"/>
    <w:rsid w:val="008610C2"/>
    <w:rsid w:val="008611A3"/>
    <w:rsid w:val="008613F2"/>
    <w:rsid w:val="00861750"/>
    <w:rsid w:val="00861B41"/>
    <w:rsid w:val="00861D65"/>
    <w:rsid w:val="00861DA1"/>
    <w:rsid w:val="008620C2"/>
    <w:rsid w:val="00862173"/>
    <w:rsid w:val="00862202"/>
    <w:rsid w:val="00862290"/>
    <w:rsid w:val="00862558"/>
    <w:rsid w:val="00862584"/>
    <w:rsid w:val="0086258E"/>
    <w:rsid w:val="008626B0"/>
    <w:rsid w:val="00862988"/>
    <w:rsid w:val="008629BC"/>
    <w:rsid w:val="008629C5"/>
    <w:rsid w:val="00862A4E"/>
    <w:rsid w:val="00862A7F"/>
    <w:rsid w:val="00862BA2"/>
    <w:rsid w:val="00862FBE"/>
    <w:rsid w:val="00863045"/>
    <w:rsid w:val="00863096"/>
    <w:rsid w:val="0086319A"/>
    <w:rsid w:val="0086324C"/>
    <w:rsid w:val="00863281"/>
    <w:rsid w:val="00863479"/>
    <w:rsid w:val="0086367F"/>
    <w:rsid w:val="008637D9"/>
    <w:rsid w:val="00863AA0"/>
    <w:rsid w:val="00863F53"/>
    <w:rsid w:val="008640DC"/>
    <w:rsid w:val="0086499F"/>
    <w:rsid w:val="008649AF"/>
    <w:rsid w:val="00864A9F"/>
    <w:rsid w:val="00864C02"/>
    <w:rsid w:val="00864C25"/>
    <w:rsid w:val="008650AB"/>
    <w:rsid w:val="00865109"/>
    <w:rsid w:val="00865641"/>
    <w:rsid w:val="00865696"/>
    <w:rsid w:val="00865B43"/>
    <w:rsid w:val="00865D02"/>
    <w:rsid w:val="00865D4C"/>
    <w:rsid w:val="00865DE1"/>
    <w:rsid w:val="00865FB6"/>
    <w:rsid w:val="00866214"/>
    <w:rsid w:val="008664F6"/>
    <w:rsid w:val="00866767"/>
    <w:rsid w:val="00866BFD"/>
    <w:rsid w:val="00866D73"/>
    <w:rsid w:val="00866E19"/>
    <w:rsid w:val="00866EAD"/>
    <w:rsid w:val="00866F66"/>
    <w:rsid w:val="00866F6B"/>
    <w:rsid w:val="00866FEA"/>
    <w:rsid w:val="00867255"/>
    <w:rsid w:val="00867507"/>
    <w:rsid w:val="00867649"/>
    <w:rsid w:val="0086780E"/>
    <w:rsid w:val="008678F0"/>
    <w:rsid w:val="00867B1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554"/>
    <w:rsid w:val="00871ACD"/>
    <w:rsid w:val="00871D14"/>
    <w:rsid w:val="008722B0"/>
    <w:rsid w:val="0087230F"/>
    <w:rsid w:val="0087250F"/>
    <w:rsid w:val="008726E0"/>
    <w:rsid w:val="00872C01"/>
    <w:rsid w:val="00872C7C"/>
    <w:rsid w:val="00872C87"/>
    <w:rsid w:val="00872D44"/>
    <w:rsid w:val="00872D63"/>
    <w:rsid w:val="00872E3E"/>
    <w:rsid w:val="00872F39"/>
    <w:rsid w:val="00872FDE"/>
    <w:rsid w:val="00873118"/>
    <w:rsid w:val="00873195"/>
    <w:rsid w:val="008731CF"/>
    <w:rsid w:val="00873463"/>
    <w:rsid w:val="008734E7"/>
    <w:rsid w:val="0087358D"/>
    <w:rsid w:val="0087378E"/>
    <w:rsid w:val="00873BF0"/>
    <w:rsid w:val="00873C4E"/>
    <w:rsid w:val="00873C5E"/>
    <w:rsid w:val="00873C85"/>
    <w:rsid w:val="00873C9C"/>
    <w:rsid w:val="008742CE"/>
    <w:rsid w:val="008744A5"/>
    <w:rsid w:val="00874A6D"/>
    <w:rsid w:val="00874E33"/>
    <w:rsid w:val="00874E95"/>
    <w:rsid w:val="00874F9E"/>
    <w:rsid w:val="00874FAC"/>
    <w:rsid w:val="0087504C"/>
    <w:rsid w:val="00875755"/>
    <w:rsid w:val="0087576B"/>
    <w:rsid w:val="00875905"/>
    <w:rsid w:val="00875BC6"/>
    <w:rsid w:val="00875F79"/>
    <w:rsid w:val="00875FBD"/>
    <w:rsid w:val="008765A6"/>
    <w:rsid w:val="008765A9"/>
    <w:rsid w:val="00876875"/>
    <w:rsid w:val="00876A44"/>
    <w:rsid w:val="00876AC7"/>
    <w:rsid w:val="00876BFB"/>
    <w:rsid w:val="00876CB0"/>
    <w:rsid w:val="00876CB3"/>
    <w:rsid w:val="0087744E"/>
    <w:rsid w:val="0087763F"/>
    <w:rsid w:val="008776B7"/>
    <w:rsid w:val="00877C27"/>
    <w:rsid w:val="00877C45"/>
    <w:rsid w:val="00877C57"/>
    <w:rsid w:val="00877D04"/>
    <w:rsid w:val="00877FA3"/>
    <w:rsid w:val="008800D8"/>
    <w:rsid w:val="008801E9"/>
    <w:rsid w:val="008802EE"/>
    <w:rsid w:val="008804C9"/>
    <w:rsid w:val="008806D1"/>
    <w:rsid w:val="00880A2F"/>
    <w:rsid w:val="00880D84"/>
    <w:rsid w:val="00880E95"/>
    <w:rsid w:val="008810DF"/>
    <w:rsid w:val="008810FA"/>
    <w:rsid w:val="00881842"/>
    <w:rsid w:val="008819A5"/>
    <w:rsid w:val="00881C63"/>
    <w:rsid w:val="00881F28"/>
    <w:rsid w:val="00882547"/>
    <w:rsid w:val="008829DC"/>
    <w:rsid w:val="00882BB1"/>
    <w:rsid w:val="00882FCA"/>
    <w:rsid w:val="00883004"/>
    <w:rsid w:val="00883070"/>
    <w:rsid w:val="008834EE"/>
    <w:rsid w:val="008839B7"/>
    <w:rsid w:val="00883B7D"/>
    <w:rsid w:val="00883ED6"/>
    <w:rsid w:val="00884255"/>
    <w:rsid w:val="0088425B"/>
    <w:rsid w:val="0088481D"/>
    <w:rsid w:val="00884AD8"/>
    <w:rsid w:val="00884CDF"/>
    <w:rsid w:val="00884EDF"/>
    <w:rsid w:val="008851E4"/>
    <w:rsid w:val="0088550B"/>
    <w:rsid w:val="00885517"/>
    <w:rsid w:val="0088579F"/>
    <w:rsid w:val="00885CF4"/>
    <w:rsid w:val="00885D22"/>
    <w:rsid w:val="00885D5D"/>
    <w:rsid w:val="00885E8F"/>
    <w:rsid w:val="00885EC9"/>
    <w:rsid w:val="00885F46"/>
    <w:rsid w:val="00885F7A"/>
    <w:rsid w:val="00886223"/>
    <w:rsid w:val="0088651F"/>
    <w:rsid w:val="008865FB"/>
    <w:rsid w:val="00886879"/>
    <w:rsid w:val="00886ADB"/>
    <w:rsid w:val="00886EEF"/>
    <w:rsid w:val="008872BC"/>
    <w:rsid w:val="008874AF"/>
    <w:rsid w:val="008876DF"/>
    <w:rsid w:val="00887771"/>
    <w:rsid w:val="00887773"/>
    <w:rsid w:val="008879BE"/>
    <w:rsid w:val="00887AF5"/>
    <w:rsid w:val="00887F3D"/>
    <w:rsid w:val="00887FEF"/>
    <w:rsid w:val="008900B5"/>
    <w:rsid w:val="0089015D"/>
    <w:rsid w:val="00890307"/>
    <w:rsid w:val="008903B2"/>
    <w:rsid w:val="00890450"/>
    <w:rsid w:val="008907B2"/>
    <w:rsid w:val="0089085E"/>
    <w:rsid w:val="00890BCD"/>
    <w:rsid w:val="00890C61"/>
    <w:rsid w:val="00890E0D"/>
    <w:rsid w:val="00890E35"/>
    <w:rsid w:val="00890F04"/>
    <w:rsid w:val="00890FBE"/>
    <w:rsid w:val="008912EA"/>
    <w:rsid w:val="008913CE"/>
    <w:rsid w:val="00891748"/>
    <w:rsid w:val="00891F63"/>
    <w:rsid w:val="0089210D"/>
    <w:rsid w:val="008921F9"/>
    <w:rsid w:val="0089224B"/>
    <w:rsid w:val="00892253"/>
    <w:rsid w:val="008922DF"/>
    <w:rsid w:val="008927F2"/>
    <w:rsid w:val="00892D9C"/>
    <w:rsid w:val="00892E5F"/>
    <w:rsid w:val="00893024"/>
    <w:rsid w:val="008933F1"/>
    <w:rsid w:val="008938BE"/>
    <w:rsid w:val="008938F6"/>
    <w:rsid w:val="00893B18"/>
    <w:rsid w:val="00893B3B"/>
    <w:rsid w:val="00893BA4"/>
    <w:rsid w:val="00893DB3"/>
    <w:rsid w:val="00893EE1"/>
    <w:rsid w:val="008940C1"/>
    <w:rsid w:val="008942A6"/>
    <w:rsid w:val="0089432A"/>
    <w:rsid w:val="008947E5"/>
    <w:rsid w:val="008948A0"/>
    <w:rsid w:val="00894A2E"/>
    <w:rsid w:val="00894A53"/>
    <w:rsid w:val="00894ADC"/>
    <w:rsid w:val="00895112"/>
    <w:rsid w:val="0089522B"/>
    <w:rsid w:val="00895243"/>
    <w:rsid w:val="00895286"/>
    <w:rsid w:val="008955D2"/>
    <w:rsid w:val="00895A0C"/>
    <w:rsid w:val="00895E21"/>
    <w:rsid w:val="008961A5"/>
    <w:rsid w:val="0089627B"/>
    <w:rsid w:val="00896298"/>
    <w:rsid w:val="0089699C"/>
    <w:rsid w:val="008969C4"/>
    <w:rsid w:val="00896B62"/>
    <w:rsid w:val="00896D10"/>
    <w:rsid w:val="00896D18"/>
    <w:rsid w:val="00896DF5"/>
    <w:rsid w:val="00896FD8"/>
    <w:rsid w:val="00897082"/>
    <w:rsid w:val="008970F6"/>
    <w:rsid w:val="0089724C"/>
    <w:rsid w:val="008972CB"/>
    <w:rsid w:val="00897543"/>
    <w:rsid w:val="008975C4"/>
    <w:rsid w:val="00897FA7"/>
    <w:rsid w:val="008A0173"/>
    <w:rsid w:val="008A02D6"/>
    <w:rsid w:val="008A0339"/>
    <w:rsid w:val="008A0357"/>
    <w:rsid w:val="008A03A0"/>
    <w:rsid w:val="008A0473"/>
    <w:rsid w:val="008A04C7"/>
    <w:rsid w:val="008A0A22"/>
    <w:rsid w:val="008A0EBB"/>
    <w:rsid w:val="008A12FF"/>
    <w:rsid w:val="008A13CA"/>
    <w:rsid w:val="008A161B"/>
    <w:rsid w:val="008A1A82"/>
    <w:rsid w:val="008A1B13"/>
    <w:rsid w:val="008A1C65"/>
    <w:rsid w:val="008A1EA1"/>
    <w:rsid w:val="008A1F0F"/>
    <w:rsid w:val="008A1FBC"/>
    <w:rsid w:val="008A2156"/>
    <w:rsid w:val="008A24BD"/>
    <w:rsid w:val="008A2806"/>
    <w:rsid w:val="008A294D"/>
    <w:rsid w:val="008A2993"/>
    <w:rsid w:val="008A2AAE"/>
    <w:rsid w:val="008A2F26"/>
    <w:rsid w:val="008A33B0"/>
    <w:rsid w:val="008A343B"/>
    <w:rsid w:val="008A36ED"/>
    <w:rsid w:val="008A3795"/>
    <w:rsid w:val="008A3898"/>
    <w:rsid w:val="008A3F53"/>
    <w:rsid w:val="008A3FC5"/>
    <w:rsid w:val="008A425B"/>
    <w:rsid w:val="008A42D8"/>
    <w:rsid w:val="008A437E"/>
    <w:rsid w:val="008A457F"/>
    <w:rsid w:val="008A4D05"/>
    <w:rsid w:val="008A4DAC"/>
    <w:rsid w:val="008A4E04"/>
    <w:rsid w:val="008A4E7E"/>
    <w:rsid w:val="008A53C3"/>
    <w:rsid w:val="008A54ED"/>
    <w:rsid w:val="008A56E4"/>
    <w:rsid w:val="008A588D"/>
    <w:rsid w:val="008A59E9"/>
    <w:rsid w:val="008A5A22"/>
    <w:rsid w:val="008A5CBE"/>
    <w:rsid w:val="008A5D63"/>
    <w:rsid w:val="008A5E9C"/>
    <w:rsid w:val="008A6034"/>
    <w:rsid w:val="008A62D3"/>
    <w:rsid w:val="008A631C"/>
    <w:rsid w:val="008A631F"/>
    <w:rsid w:val="008A64C2"/>
    <w:rsid w:val="008A668F"/>
    <w:rsid w:val="008A6827"/>
    <w:rsid w:val="008A6848"/>
    <w:rsid w:val="008A6C43"/>
    <w:rsid w:val="008A6D92"/>
    <w:rsid w:val="008A6F97"/>
    <w:rsid w:val="008A6F9D"/>
    <w:rsid w:val="008A7214"/>
    <w:rsid w:val="008A72A4"/>
    <w:rsid w:val="008A7348"/>
    <w:rsid w:val="008A758D"/>
    <w:rsid w:val="008A75C5"/>
    <w:rsid w:val="008A7616"/>
    <w:rsid w:val="008A7669"/>
    <w:rsid w:val="008A76CB"/>
    <w:rsid w:val="008A7819"/>
    <w:rsid w:val="008A78E8"/>
    <w:rsid w:val="008A7B15"/>
    <w:rsid w:val="008A7B46"/>
    <w:rsid w:val="008A7FA5"/>
    <w:rsid w:val="008B0162"/>
    <w:rsid w:val="008B01A2"/>
    <w:rsid w:val="008B027A"/>
    <w:rsid w:val="008B07C2"/>
    <w:rsid w:val="008B08D6"/>
    <w:rsid w:val="008B097E"/>
    <w:rsid w:val="008B0C36"/>
    <w:rsid w:val="008B0CD0"/>
    <w:rsid w:val="008B0D15"/>
    <w:rsid w:val="008B0E7B"/>
    <w:rsid w:val="008B0F2C"/>
    <w:rsid w:val="008B0F4C"/>
    <w:rsid w:val="008B0F9B"/>
    <w:rsid w:val="008B130E"/>
    <w:rsid w:val="008B1651"/>
    <w:rsid w:val="008B1668"/>
    <w:rsid w:val="008B175A"/>
    <w:rsid w:val="008B182D"/>
    <w:rsid w:val="008B18CE"/>
    <w:rsid w:val="008B2052"/>
    <w:rsid w:val="008B21F5"/>
    <w:rsid w:val="008B230E"/>
    <w:rsid w:val="008B269F"/>
    <w:rsid w:val="008B27EB"/>
    <w:rsid w:val="008B2A2E"/>
    <w:rsid w:val="008B2AB2"/>
    <w:rsid w:val="008B2D1D"/>
    <w:rsid w:val="008B2D5B"/>
    <w:rsid w:val="008B2DEB"/>
    <w:rsid w:val="008B2EFF"/>
    <w:rsid w:val="008B34D0"/>
    <w:rsid w:val="008B3779"/>
    <w:rsid w:val="008B37D3"/>
    <w:rsid w:val="008B3979"/>
    <w:rsid w:val="008B3B11"/>
    <w:rsid w:val="008B3D18"/>
    <w:rsid w:val="008B3E81"/>
    <w:rsid w:val="008B41EF"/>
    <w:rsid w:val="008B4230"/>
    <w:rsid w:val="008B447F"/>
    <w:rsid w:val="008B44A9"/>
    <w:rsid w:val="008B45C9"/>
    <w:rsid w:val="008B490E"/>
    <w:rsid w:val="008B4A4A"/>
    <w:rsid w:val="008B4B0D"/>
    <w:rsid w:val="008B4B33"/>
    <w:rsid w:val="008B5448"/>
    <w:rsid w:val="008B5577"/>
    <w:rsid w:val="008B55DA"/>
    <w:rsid w:val="008B593A"/>
    <w:rsid w:val="008B59DF"/>
    <w:rsid w:val="008B5CA0"/>
    <w:rsid w:val="008B60ED"/>
    <w:rsid w:val="008B66CB"/>
    <w:rsid w:val="008B6A21"/>
    <w:rsid w:val="008B6D95"/>
    <w:rsid w:val="008B6E5C"/>
    <w:rsid w:val="008B6EEA"/>
    <w:rsid w:val="008B70E0"/>
    <w:rsid w:val="008B7238"/>
    <w:rsid w:val="008B72C2"/>
    <w:rsid w:val="008B74BC"/>
    <w:rsid w:val="008B7533"/>
    <w:rsid w:val="008B7635"/>
    <w:rsid w:val="008B783C"/>
    <w:rsid w:val="008B7955"/>
    <w:rsid w:val="008B798B"/>
    <w:rsid w:val="008B7B24"/>
    <w:rsid w:val="008B7C62"/>
    <w:rsid w:val="008C017B"/>
    <w:rsid w:val="008C0581"/>
    <w:rsid w:val="008C0742"/>
    <w:rsid w:val="008C112E"/>
    <w:rsid w:val="008C1161"/>
    <w:rsid w:val="008C154D"/>
    <w:rsid w:val="008C1A85"/>
    <w:rsid w:val="008C1C56"/>
    <w:rsid w:val="008C1EFA"/>
    <w:rsid w:val="008C2135"/>
    <w:rsid w:val="008C2236"/>
    <w:rsid w:val="008C23D1"/>
    <w:rsid w:val="008C2426"/>
    <w:rsid w:val="008C2453"/>
    <w:rsid w:val="008C26B4"/>
    <w:rsid w:val="008C2767"/>
    <w:rsid w:val="008C2AED"/>
    <w:rsid w:val="008C2BC8"/>
    <w:rsid w:val="008C2C1C"/>
    <w:rsid w:val="008C2F90"/>
    <w:rsid w:val="008C329E"/>
    <w:rsid w:val="008C3310"/>
    <w:rsid w:val="008C3466"/>
    <w:rsid w:val="008C35C6"/>
    <w:rsid w:val="008C35CF"/>
    <w:rsid w:val="008C3B7E"/>
    <w:rsid w:val="008C3C97"/>
    <w:rsid w:val="008C40F2"/>
    <w:rsid w:val="008C41E5"/>
    <w:rsid w:val="008C44E1"/>
    <w:rsid w:val="008C489D"/>
    <w:rsid w:val="008C493A"/>
    <w:rsid w:val="008C4994"/>
    <w:rsid w:val="008C4B47"/>
    <w:rsid w:val="008C4C29"/>
    <w:rsid w:val="008C4F90"/>
    <w:rsid w:val="008C570A"/>
    <w:rsid w:val="008C59B6"/>
    <w:rsid w:val="008C59D5"/>
    <w:rsid w:val="008C5B10"/>
    <w:rsid w:val="008C5CB5"/>
    <w:rsid w:val="008C5ED4"/>
    <w:rsid w:val="008C5FA3"/>
    <w:rsid w:val="008C641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0C01"/>
    <w:rsid w:val="008D0C83"/>
    <w:rsid w:val="008D0DEB"/>
    <w:rsid w:val="008D1137"/>
    <w:rsid w:val="008D13DC"/>
    <w:rsid w:val="008D149D"/>
    <w:rsid w:val="008D165C"/>
    <w:rsid w:val="008D16D6"/>
    <w:rsid w:val="008D1D5D"/>
    <w:rsid w:val="008D1E23"/>
    <w:rsid w:val="008D1EBC"/>
    <w:rsid w:val="008D2059"/>
    <w:rsid w:val="008D2209"/>
    <w:rsid w:val="008D2461"/>
    <w:rsid w:val="008D24A2"/>
    <w:rsid w:val="008D2523"/>
    <w:rsid w:val="008D25C5"/>
    <w:rsid w:val="008D2805"/>
    <w:rsid w:val="008D29D7"/>
    <w:rsid w:val="008D2AF7"/>
    <w:rsid w:val="008D3208"/>
    <w:rsid w:val="008D334F"/>
    <w:rsid w:val="008D33EE"/>
    <w:rsid w:val="008D3885"/>
    <w:rsid w:val="008D38D2"/>
    <w:rsid w:val="008D38D8"/>
    <w:rsid w:val="008D399A"/>
    <w:rsid w:val="008D4318"/>
    <w:rsid w:val="008D453F"/>
    <w:rsid w:val="008D47A9"/>
    <w:rsid w:val="008D49A7"/>
    <w:rsid w:val="008D4B80"/>
    <w:rsid w:val="008D4EDC"/>
    <w:rsid w:val="008D4FF1"/>
    <w:rsid w:val="008D508F"/>
    <w:rsid w:val="008D538D"/>
    <w:rsid w:val="008D553A"/>
    <w:rsid w:val="008D5658"/>
    <w:rsid w:val="008D5879"/>
    <w:rsid w:val="008D5916"/>
    <w:rsid w:val="008D592F"/>
    <w:rsid w:val="008D5998"/>
    <w:rsid w:val="008D5A61"/>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11C"/>
    <w:rsid w:val="008D7408"/>
    <w:rsid w:val="008D7482"/>
    <w:rsid w:val="008D74E8"/>
    <w:rsid w:val="008D7554"/>
    <w:rsid w:val="008D7615"/>
    <w:rsid w:val="008D76A0"/>
    <w:rsid w:val="008D7787"/>
    <w:rsid w:val="008D7DEB"/>
    <w:rsid w:val="008E00A6"/>
    <w:rsid w:val="008E03B5"/>
    <w:rsid w:val="008E04B5"/>
    <w:rsid w:val="008E074C"/>
    <w:rsid w:val="008E0819"/>
    <w:rsid w:val="008E0B1F"/>
    <w:rsid w:val="008E0B90"/>
    <w:rsid w:val="008E0CC2"/>
    <w:rsid w:val="008E0CDD"/>
    <w:rsid w:val="008E0E89"/>
    <w:rsid w:val="008E0E8C"/>
    <w:rsid w:val="008E1217"/>
    <w:rsid w:val="008E15AC"/>
    <w:rsid w:val="008E192E"/>
    <w:rsid w:val="008E1B6C"/>
    <w:rsid w:val="008E1BD6"/>
    <w:rsid w:val="008E1C85"/>
    <w:rsid w:val="008E1D4A"/>
    <w:rsid w:val="008E1FDF"/>
    <w:rsid w:val="008E2051"/>
    <w:rsid w:val="008E20D6"/>
    <w:rsid w:val="008E20EC"/>
    <w:rsid w:val="008E225F"/>
    <w:rsid w:val="008E2562"/>
    <w:rsid w:val="008E26AE"/>
    <w:rsid w:val="008E26EB"/>
    <w:rsid w:val="008E2942"/>
    <w:rsid w:val="008E2B2E"/>
    <w:rsid w:val="008E2B47"/>
    <w:rsid w:val="008E2E73"/>
    <w:rsid w:val="008E2E8C"/>
    <w:rsid w:val="008E354D"/>
    <w:rsid w:val="008E36E3"/>
    <w:rsid w:val="008E378A"/>
    <w:rsid w:val="008E3C96"/>
    <w:rsid w:val="008E3F13"/>
    <w:rsid w:val="008E3F52"/>
    <w:rsid w:val="008E412D"/>
    <w:rsid w:val="008E451A"/>
    <w:rsid w:val="008E48FD"/>
    <w:rsid w:val="008E4CA5"/>
    <w:rsid w:val="008E4CE0"/>
    <w:rsid w:val="008E5283"/>
    <w:rsid w:val="008E52DD"/>
    <w:rsid w:val="008E5412"/>
    <w:rsid w:val="008E5625"/>
    <w:rsid w:val="008E5710"/>
    <w:rsid w:val="008E592D"/>
    <w:rsid w:val="008E5B5F"/>
    <w:rsid w:val="008E5D5A"/>
    <w:rsid w:val="008E61CF"/>
    <w:rsid w:val="008E624A"/>
    <w:rsid w:val="008E6788"/>
    <w:rsid w:val="008E678D"/>
    <w:rsid w:val="008E695F"/>
    <w:rsid w:val="008E6A79"/>
    <w:rsid w:val="008E6B6B"/>
    <w:rsid w:val="008E743E"/>
    <w:rsid w:val="008E7634"/>
    <w:rsid w:val="008E7684"/>
    <w:rsid w:val="008E76C6"/>
    <w:rsid w:val="008E79B2"/>
    <w:rsid w:val="008E7A81"/>
    <w:rsid w:val="008E7AA5"/>
    <w:rsid w:val="008E7DB3"/>
    <w:rsid w:val="008E7F9D"/>
    <w:rsid w:val="008F005E"/>
    <w:rsid w:val="008F0090"/>
    <w:rsid w:val="008F01AB"/>
    <w:rsid w:val="008F0276"/>
    <w:rsid w:val="008F02FF"/>
    <w:rsid w:val="008F044C"/>
    <w:rsid w:val="008F0460"/>
    <w:rsid w:val="008F049A"/>
    <w:rsid w:val="008F06E5"/>
    <w:rsid w:val="008F0BA6"/>
    <w:rsid w:val="008F0C50"/>
    <w:rsid w:val="008F0FC8"/>
    <w:rsid w:val="008F1208"/>
    <w:rsid w:val="008F1239"/>
    <w:rsid w:val="008F15C5"/>
    <w:rsid w:val="008F1785"/>
    <w:rsid w:val="008F1A1A"/>
    <w:rsid w:val="008F1B3A"/>
    <w:rsid w:val="008F1CF8"/>
    <w:rsid w:val="008F2065"/>
    <w:rsid w:val="008F2201"/>
    <w:rsid w:val="008F22E6"/>
    <w:rsid w:val="008F24EC"/>
    <w:rsid w:val="008F27D8"/>
    <w:rsid w:val="008F2A8C"/>
    <w:rsid w:val="008F2D9E"/>
    <w:rsid w:val="008F2F61"/>
    <w:rsid w:val="008F3069"/>
    <w:rsid w:val="008F35F6"/>
    <w:rsid w:val="008F39A7"/>
    <w:rsid w:val="008F3B64"/>
    <w:rsid w:val="008F3D2D"/>
    <w:rsid w:val="008F3D7C"/>
    <w:rsid w:val="008F3DC9"/>
    <w:rsid w:val="008F407B"/>
    <w:rsid w:val="008F4107"/>
    <w:rsid w:val="008F4541"/>
    <w:rsid w:val="008F49C5"/>
    <w:rsid w:val="008F4B0F"/>
    <w:rsid w:val="008F4B39"/>
    <w:rsid w:val="008F4BFE"/>
    <w:rsid w:val="008F4E3F"/>
    <w:rsid w:val="008F5243"/>
    <w:rsid w:val="008F5376"/>
    <w:rsid w:val="008F5406"/>
    <w:rsid w:val="008F5801"/>
    <w:rsid w:val="008F5866"/>
    <w:rsid w:val="008F595E"/>
    <w:rsid w:val="008F5A89"/>
    <w:rsid w:val="008F5D5C"/>
    <w:rsid w:val="008F5F00"/>
    <w:rsid w:val="008F613F"/>
    <w:rsid w:val="008F6188"/>
    <w:rsid w:val="008F6649"/>
    <w:rsid w:val="008F66ED"/>
    <w:rsid w:val="008F685C"/>
    <w:rsid w:val="008F686A"/>
    <w:rsid w:val="008F692B"/>
    <w:rsid w:val="008F6CA4"/>
    <w:rsid w:val="008F6CD1"/>
    <w:rsid w:val="008F6FBB"/>
    <w:rsid w:val="008F7088"/>
    <w:rsid w:val="008F717D"/>
    <w:rsid w:val="008F72BA"/>
    <w:rsid w:val="008F7365"/>
    <w:rsid w:val="008F75C7"/>
    <w:rsid w:val="008F7651"/>
    <w:rsid w:val="008F772E"/>
    <w:rsid w:val="008F778C"/>
    <w:rsid w:val="008F7886"/>
    <w:rsid w:val="008F7AB5"/>
    <w:rsid w:val="008F7AE2"/>
    <w:rsid w:val="008F7BD6"/>
    <w:rsid w:val="008F7BDA"/>
    <w:rsid w:val="008F7CEF"/>
    <w:rsid w:val="009000FD"/>
    <w:rsid w:val="0090054D"/>
    <w:rsid w:val="00900B17"/>
    <w:rsid w:val="00900B60"/>
    <w:rsid w:val="00900DDE"/>
    <w:rsid w:val="00900DF1"/>
    <w:rsid w:val="00900E2E"/>
    <w:rsid w:val="00900E6C"/>
    <w:rsid w:val="009011F3"/>
    <w:rsid w:val="009011F4"/>
    <w:rsid w:val="009012ED"/>
    <w:rsid w:val="00901453"/>
    <w:rsid w:val="0090149B"/>
    <w:rsid w:val="009017D5"/>
    <w:rsid w:val="00901837"/>
    <w:rsid w:val="00901845"/>
    <w:rsid w:val="0090193B"/>
    <w:rsid w:val="00901A2A"/>
    <w:rsid w:val="00901B40"/>
    <w:rsid w:val="00902077"/>
    <w:rsid w:val="0090222B"/>
    <w:rsid w:val="009022BC"/>
    <w:rsid w:val="0090255A"/>
    <w:rsid w:val="00902686"/>
    <w:rsid w:val="009026C6"/>
    <w:rsid w:val="00902734"/>
    <w:rsid w:val="00903281"/>
    <w:rsid w:val="009033C6"/>
    <w:rsid w:val="009036BA"/>
    <w:rsid w:val="009038A1"/>
    <w:rsid w:val="00903A7A"/>
    <w:rsid w:val="00903D66"/>
    <w:rsid w:val="00903F0F"/>
    <w:rsid w:val="00903F59"/>
    <w:rsid w:val="0090421A"/>
    <w:rsid w:val="00904391"/>
    <w:rsid w:val="009045C7"/>
    <w:rsid w:val="00904657"/>
    <w:rsid w:val="00904760"/>
    <w:rsid w:val="0090480E"/>
    <w:rsid w:val="00904A62"/>
    <w:rsid w:val="00904B6D"/>
    <w:rsid w:val="00904CBA"/>
    <w:rsid w:val="00904D35"/>
    <w:rsid w:val="00904D3D"/>
    <w:rsid w:val="00904E71"/>
    <w:rsid w:val="00905285"/>
    <w:rsid w:val="00905436"/>
    <w:rsid w:val="009058BD"/>
    <w:rsid w:val="0090591A"/>
    <w:rsid w:val="00905A06"/>
    <w:rsid w:val="00905CB3"/>
    <w:rsid w:val="00905D95"/>
    <w:rsid w:val="00905F49"/>
    <w:rsid w:val="00906100"/>
    <w:rsid w:val="00906194"/>
    <w:rsid w:val="009064F9"/>
    <w:rsid w:val="00906700"/>
    <w:rsid w:val="009067B8"/>
    <w:rsid w:val="00906BF3"/>
    <w:rsid w:val="00906EED"/>
    <w:rsid w:val="00906F75"/>
    <w:rsid w:val="00907071"/>
    <w:rsid w:val="0090713C"/>
    <w:rsid w:val="0090715C"/>
    <w:rsid w:val="009076AC"/>
    <w:rsid w:val="00907BEE"/>
    <w:rsid w:val="00907D90"/>
    <w:rsid w:val="00907FD0"/>
    <w:rsid w:val="00910579"/>
    <w:rsid w:val="00910874"/>
    <w:rsid w:val="009108A7"/>
    <w:rsid w:val="00910AD6"/>
    <w:rsid w:val="00910C2A"/>
    <w:rsid w:val="00910E02"/>
    <w:rsid w:val="0091103B"/>
    <w:rsid w:val="009115EA"/>
    <w:rsid w:val="00911A5A"/>
    <w:rsid w:val="00911D94"/>
    <w:rsid w:val="00911E1A"/>
    <w:rsid w:val="00912175"/>
    <w:rsid w:val="0091225D"/>
    <w:rsid w:val="009123B9"/>
    <w:rsid w:val="0091250D"/>
    <w:rsid w:val="0091283A"/>
    <w:rsid w:val="00912A63"/>
    <w:rsid w:val="00912A96"/>
    <w:rsid w:val="00912CC0"/>
    <w:rsid w:val="00912F6D"/>
    <w:rsid w:val="00913273"/>
    <w:rsid w:val="00913471"/>
    <w:rsid w:val="00913524"/>
    <w:rsid w:val="009138B6"/>
    <w:rsid w:val="00913AF7"/>
    <w:rsid w:val="00913B67"/>
    <w:rsid w:val="00913D02"/>
    <w:rsid w:val="00913F4C"/>
    <w:rsid w:val="0091404B"/>
    <w:rsid w:val="00914127"/>
    <w:rsid w:val="00914130"/>
    <w:rsid w:val="00914215"/>
    <w:rsid w:val="0091423A"/>
    <w:rsid w:val="009142A3"/>
    <w:rsid w:val="009143F8"/>
    <w:rsid w:val="00914445"/>
    <w:rsid w:val="00914867"/>
    <w:rsid w:val="00914A5D"/>
    <w:rsid w:val="00914B5B"/>
    <w:rsid w:val="00914D17"/>
    <w:rsid w:val="00914F31"/>
    <w:rsid w:val="00915032"/>
    <w:rsid w:val="00915143"/>
    <w:rsid w:val="009151C0"/>
    <w:rsid w:val="009151DE"/>
    <w:rsid w:val="0091537E"/>
    <w:rsid w:val="00915399"/>
    <w:rsid w:val="009154BD"/>
    <w:rsid w:val="009155F3"/>
    <w:rsid w:val="00915650"/>
    <w:rsid w:val="009158D7"/>
    <w:rsid w:val="00915CB4"/>
    <w:rsid w:val="0091610F"/>
    <w:rsid w:val="009161BA"/>
    <w:rsid w:val="00916587"/>
    <w:rsid w:val="009167E0"/>
    <w:rsid w:val="00916A9C"/>
    <w:rsid w:val="00916AB2"/>
    <w:rsid w:val="00916AF0"/>
    <w:rsid w:val="00916E01"/>
    <w:rsid w:val="00916E33"/>
    <w:rsid w:val="00916F8E"/>
    <w:rsid w:val="00916FA5"/>
    <w:rsid w:val="00917007"/>
    <w:rsid w:val="009170F7"/>
    <w:rsid w:val="00917E7F"/>
    <w:rsid w:val="009206F0"/>
    <w:rsid w:val="0092078E"/>
    <w:rsid w:val="00920815"/>
    <w:rsid w:val="00920848"/>
    <w:rsid w:val="00920CD6"/>
    <w:rsid w:val="009211A9"/>
    <w:rsid w:val="009216BF"/>
    <w:rsid w:val="009218D2"/>
    <w:rsid w:val="0092190A"/>
    <w:rsid w:val="00921A44"/>
    <w:rsid w:val="00921A74"/>
    <w:rsid w:val="00921C01"/>
    <w:rsid w:val="00921C9F"/>
    <w:rsid w:val="00921DD9"/>
    <w:rsid w:val="00921ED5"/>
    <w:rsid w:val="00921FA1"/>
    <w:rsid w:val="00922183"/>
    <w:rsid w:val="0092220F"/>
    <w:rsid w:val="009225B6"/>
    <w:rsid w:val="009228F6"/>
    <w:rsid w:val="0092293E"/>
    <w:rsid w:val="00923151"/>
    <w:rsid w:val="00923552"/>
    <w:rsid w:val="009235CF"/>
    <w:rsid w:val="0092364B"/>
    <w:rsid w:val="009237DA"/>
    <w:rsid w:val="00923821"/>
    <w:rsid w:val="00923A1E"/>
    <w:rsid w:val="00923D8C"/>
    <w:rsid w:val="00924108"/>
    <w:rsid w:val="0092416F"/>
    <w:rsid w:val="0092440F"/>
    <w:rsid w:val="0092450B"/>
    <w:rsid w:val="009246A5"/>
    <w:rsid w:val="0092496D"/>
    <w:rsid w:val="0092496F"/>
    <w:rsid w:val="009249E2"/>
    <w:rsid w:val="00924B75"/>
    <w:rsid w:val="00924D4A"/>
    <w:rsid w:val="0092507E"/>
    <w:rsid w:val="009250C2"/>
    <w:rsid w:val="00925267"/>
    <w:rsid w:val="00925597"/>
    <w:rsid w:val="009255D5"/>
    <w:rsid w:val="0092570A"/>
    <w:rsid w:val="00925836"/>
    <w:rsid w:val="00925B66"/>
    <w:rsid w:val="00925CF6"/>
    <w:rsid w:val="00925D54"/>
    <w:rsid w:val="00925DD1"/>
    <w:rsid w:val="00926035"/>
    <w:rsid w:val="0092606B"/>
    <w:rsid w:val="009260EC"/>
    <w:rsid w:val="00926264"/>
    <w:rsid w:val="00926595"/>
    <w:rsid w:val="009267CB"/>
    <w:rsid w:val="0092698B"/>
    <w:rsid w:val="009269EB"/>
    <w:rsid w:val="0092722A"/>
    <w:rsid w:val="0092745D"/>
    <w:rsid w:val="00927522"/>
    <w:rsid w:val="00927777"/>
    <w:rsid w:val="009277AA"/>
    <w:rsid w:val="0092784B"/>
    <w:rsid w:val="0092793C"/>
    <w:rsid w:val="009279AF"/>
    <w:rsid w:val="00927D72"/>
    <w:rsid w:val="00927E6A"/>
    <w:rsid w:val="0093011E"/>
    <w:rsid w:val="009301E4"/>
    <w:rsid w:val="00930305"/>
    <w:rsid w:val="00930524"/>
    <w:rsid w:val="0093063D"/>
    <w:rsid w:val="009306CD"/>
    <w:rsid w:val="009309A1"/>
    <w:rsid w:val="00930A2E"/>
    <w:rsid w:val="00930BA9"/>
    <w:rsid w:val="00930ECC"/>
    <w:rsid w:val="00931239"/>
    <w:rsid w:val="0093135E"/>
    <w:rsid w:val="009313F8"/>
    <w:rsid w:val="009317C3"/>
    <w:rsid w:val="0093188C"/>
    <w:rsid w:val="00931A2D"/>
    <w:rsid w:val="00931AC9"/>
    <w:rsid w:val="00931B00"/>
    <w:rsid w:val="00931B25"/>
    <w:rsid w:val="00931DF8"/>
    <w:rsid w:val="00932109"/>
    <w:rsid w:val="009322AC"/>
    <w:rsid w:val="009324B1"/>
    <w:rsid w:val="009325E0"/>
    <w:rsid w:val="009325F1"/>
    <w:rsid w:val="009326B1"/>
    <w:rsid w:val="009327B5"/>
    <w:rsid w:val="00932A20"/>
    <w:rsid w:val="00932B6B"/>
    <w:rsid w:val="00932C75"/>
    <w:rsid w:val="00932E23"/>
    <w:rsid w:val="00932FE0"/>
    <w:rsid w:val="009331D7"/>
    <w:rsid w:val="009331D8"/>
    <w:rsid w:val="00933276"/>
    <w:rsid w:val="009334F7"/>
    <w:rsid w:val="00933820"/>
    <w:rsid w:val="0093385B"/>
    <w:rsid w:val="0093398A"/>
    <w:rsid w:val="00933A69"/>
    <w:rsid w:val="00933D61"/>
    <w:rsid w:val="00933DE4"/>
    <w:rsid w:val="00934044"/>
    <w:rsid w:val="009340DA"/>
    <w:rsid w:val="009345CD"/>
    <w:rsid w:val="00934760"/>
    <w:rsid w:val="009349F4"/>
    <w:rsid w:val="009349F6"/>
    <w:rsid w:val="00934AEC"/>
    <w:rsid w:val="00934BDE"/>
    <w:rsid w:val="00934FFD"/>
    <w:rsid w:val="0093501C"/>
    <w:rsid w:val="0093511E"/>
    <w:rsid w:val="00935412"/>
    <w:rsid w:val="00935538"/>
    <w:rsid w:val="00935601"/>
    <w:rsid w:val="00935915"/>
    <w:rsid w:val="009359BA"/>
    <w:rsid w:val="009359C0"/>
    <w:rsid w:val="00935AD7"/>
    <w:rsid w:val="00935B3C"/>
    <w:rsid w:val="00935B52"/>
    <w:rsid w:val="00935C76"/>
    <w:rsid w:val="00936023"/>
    <w:rsid w:val="009360F7"/>
    <w:rsid w:val="0093634D"/>
    <w:rsid w:val="0093684A"/>
    <w:rsid w:val="00936CDC"/>
    <w:rsid w:val="00936D07"/>
    <w:rsid w:val="009370A6"/>
    <w:rsid w:val="009373C5"/>
    <w:rsid w:val="009376C1"/>
    <w:rsid w:val="009378AA"/>
    <w:rsid w:val="009378C6"/>
    <w:rsid w:val="0093790B"/>
    <w:rsid w:val="00937969"/>
    <w:rsid w:val="00937AC7"/>
    <w:rsid w:val="00937BAF"/>
    <w:rsid w:val="00937D15"/>
    <w:rsid w:val="00937FDD"/>
    <w:rsid w:val="00940313"/>
    <w:rsid w:val="009409D7"/>
    <w:rsid w:val="00940A5D"/>
    <w:rsid w:val="00940BCB"/>
    <w:rsid w:val="00940D85"/>
    <w:rsid w:val="00940DF4"/>
    <w:rsid w:val="00940FB5"/>
    <w:rsid w:val="009410C3"/>
    <w:rsid w:val="00941259"/>
    <w:rsid w:val="0094148B"/>
    <w:rsid w:val="00941813"/>
    <w:rsid w:val="00941A1C"/>
    <w:rsid w:val="00941A82"/>
    <w:rsid w:val="00941A9A"/>
    <w:rsid w:val="00941B97"/>
    <w:rsid w:val="00941D3C"/>
    <w:rsid w:val="009421B3"/>
    <w:rsid w:val="00942665"/>
    <w:rsid w:val="009427C6"/>
    <w:rsid w:val="009429BD"/>
    <w:rsid w:val="00942BB8"/>
    <w:rsid w:val="00942E21"/>
    <w:rsid w:val="00942EF9"/>
    <w:rsid w:val="009430E9"/>
    <w:rsid w:val="0094335F"/>
    <w:rsid w:val="0094376F"/>
    <w:rsid w:val="00943997"/>
    <w:rsid w:val="00943B65"/>
    <w:rsid w:val="00943DE9"/>
    <w:rsid w:val="00943F3E"/>
    <w:rsid w:val="00944202"/>
    <w:rsid w:val="00944335"/>
    <w:rsid w:val="009443A2"/>
    <w:rsid w:val="0094484A"/>
    <w:rsid w:val="00944A8B"/>
    <w:rsid w:val="00944AF4"/>
    <w:rsid w:val="00944D27"/>
    <w:rsid w:val="00944FA5"/>
    <w:rsid w:val="009455B0"/>
    <w:rsid w:val="00945A9C"/>
    <w:rsid w:val="00945E49"/>
    <w:rsid w:val="009462D8"/>
    <w:rsid w:val="00946388"/>
    <w:rsid w:val="009463F4"/>
    <w:rsid w:val="0094649E"/>
    <w:rsid w:val="0094663A"/>
    <w:rsid w:val="00946676"/>
    <w:rsid w:val="009466F3"/>
    <w:rsid w:val="00946AA5"/>
    <w:rsid w:val="00946B48"/>
    <w:rsid w:val="00946BF9"/>
    <w:rsid w:val="00946C4B"/>
    <w:rsid w:val="00946CDD"/>
    <w:rsid w:val="00947284"/>
    <w:rsid w:val="009472A7"/>
    <w:rsid w:val="0094741A"/>
    <w:rsid w:val="0094754E"/>
    <w:rsid w:val="009478ED"/>
    <w:rsid w:val="009479AC"/>
    <w:rsid w:val="009479E5"/>
    <w:rsid w:val="00947C76"/>
    <w:rsid w:val="00950097"/>
    <w:rsid w:val="0095039C"/>
    <w:rsid w:val="009503A1"/>
    <w:rsid w:val="00950781"/>
    <w:rsid w:val="009508CA"/>
    <w:rsid w:val="009509D7"/>
    <w:rsid w:val="009509EE"/>
    <w:rsid w:val="00950B09"/>
    <w:rsid w:val="00950B59"/>
    <w:rsid w:val="00950C09"/>
    <w:rsid w:val="00950DD1"/>
    <w:rsid w:val="00950FFB"/>
    <w:rsid w:val="0095130F"/>
    <w:rsid w:val="00951405"/>
    <w:rsid w:val="00951417"/>
    <w:rsid w:val="0095154C"/>
    <w:rsid w:val="009517B4"/>
    <w:rsid w:val="0095183E"/>
    <w:rsid w:val="00951906"/>
    <w:rsid w:val="00951995"/>
    <w:rsid w:val="00951C7E"/>
    <w:rsid w:val="00951CF6"/>
    <w:rsid w:val="00951EF2"/>
    <w:rsid w:val="0095236D"/>
    <w:rsid w:val="0095261D"/>
    <w:rsid w:val="0095272A"/>
    <w:rsid w:val="0095289F"/>
    <w:rsid w:val="00952ACA"/>
    <w:rsid w:val="00952C70"/>
    <w:rsid w:val="00952D0E"/>
    <w:rsid w:val="00952E54"/>
    <w:rsid w:val="00952E5D"/>
    <w:rsid w:val="0095315B"/>
    <w:rsid w:val="00953424"/>
    <w:rsid w:val="009537A7"/>
    <w:rsid w:val="00953B1F"/>
    <w:rsid w:val="00953C21"/>
    <w:rsid w:val="00953FD8"/>
    <w:rsid w:val="009546E7"/>
    <w:rsid w:val="009548C3"/>
    <w:rsid w:val="00954BDB"/>
    <w:rsid w:val="00954E67"/>
    <w:rsid w:val="0095506D"/>
    <w:rsid w:val="009551B9"/>
    <w:rsid w:val="00955394"/>
    <w:rsid w:val="009555E2"/>
    <w:rsid w:val="00955716"/>
    <w:rsid w:val="009557DF"/>
    <w:rsid w:val="0095584C"/>
    <w:rsid w:val="00955A2E"/>
    <w:rsid w:val="00955B1F"/>
    <w:rsid w:val="00955D2B"/>
    <w:rsid w:val="00955D38"/>
    <w:rsid w:val="00955D6A"/>
    <w:rsid w:val="00955E8D"/>
    <w:rsid w:val="00955F2E"/>
    <w:rsid w:val="00955F98"/>
    <w:rsid w:val="00956101"/>
    <w:rsid w:val="00956957"/>
    <w:rsid w:val="009569C8"/>
    <w:rsid w:val="009571CF"/>
    <w:rsid w:val="009573C6"/>
    <w:rsid w:val="009573F8"/>
    <w:rsid w:val="00957487"/>
    <w:rsid w:val="009576DF"/>
    <w:rsid w:val="00957781"/>
    <w:rsid w:val="0095797E"/>
    <w:rsid w:val="00957AFE"/>
    <w:rsid w:val="00957B6B"/>
    <w:rsid w:val="00957D9C"/>
    <w:rsid w:val="00957E93"/>
    <w:rsid w:val="00957F81"/>
    <w:rsid w:val="00960208"/>
    <w:rsid w:val="009602FF"/>
    <w:rsid w:val="009603AB"/>
    <w:rsid w:val="009603B3"/>
    <w:rsid w:val="00960475"/>
    <w:rsid w:val="00960479"/>
    <w:rsid w:val="00960567"/>
    <w:rsid w:val="0096078D"/>
    <w:rsid w:val="009607AF"/>
    <w:rsid w:val="00960809"/>
    <w:rsid w:val="0096091D"/>
    <w:rsid w:val="00960997"/>
    <w:rsid w:val="00960A88"/>
    <w:rsid w:val="00960C68"/>
    <w:rsid w:val="00960CB6"/>
    <w:rsid w:val="00960D27"/>
    <w:rsid w:val="00960F29"/>
    <w:rsid w:val="00961023"/>
    <w:rsid w:val="009612F1"/>
    <w:rsid w:val="00961502"/>
    <w:rsid w:val="009616FA"/>
    <w:rsid w:val="009618A3"/>
    <w:rsid w:val="0096190B"/>
    <w:rsid w:val="00961A61"/>
    <w:rsid w:val="00961E6D"/>
    <w:rsid w:val="00961F21"/>
    <w:rsid w:val="00961F2B"/>
    <w:rsid w:val="009621FF"/>
    <w:rsid w:val="0096226F"/>
    <w:rsid w:val="00962399"/>
    <w:rsid w:val="00962E1F"/>
    <w:rsid w:val="00963040"/>
    <w:rsid w:val="00963099"/>
    <w:rsid w:val="009630AD"/>
    <w:rsid w:val="009631FC"/>
    <w:rsid w:val="0096325B"/>
    <w:rsid w:val="0096392B"/>
    <w:rsid w:val="0096397B"/>
    <w:rsid w:val="0096403A"/>
    <w:rsid w:val="00964732"/>
    <w:rsid w:val="009649D2"/>
    <w:rsid w:val="00964AFD"/>
    <w:rsid w:val="00964CAC"/>
    <w:rsid w:val="00964E3C"/>
    <w:rsid w:val="00964E69"/>
    <w:rsid w:val="00964E91"/>
    <w:rsid w:val="0096504D"/>
    <w:rsid w:val="009654C0"/>
    <w:rsid w:val="009654F0"/>
    <w:rsid w:val="00965790"/>
    <w:rsid w:val="009659EA"/>
    <w:rsid w:val="00965CE3"/>
    <w:rsid w:val="00965DF4"/>
    <w:rsid w:val="009663E2"/>
    <w:rsid w:val="009668A6"/>
    <w:rsid w:val="0096691D"/>
    <w:rsid w:val="009669DA"/>
    <w:rsid w:val="00966B0E"/>
    <w:rsid w:val="00966EC4"/>
    <w:rsid w:val="0096722C"/>
    <w:rsid w:val="0096766C"/>
    <w:rsid w:val="00967851"/>
    <w:rsid w:val="009678A9"/>
    <w:rsid w:val="00967D2D"/>
    <w:rsid w:val="009702F0"/>
    <w:rsid w:val="0097066D"/>
    <w:rsid w:val="0097089C"/>
    <w:rsid w:val="009709E2"/>
    <w:rsid w:val="00970B35"/>
    <w:rsid w:val="00970CE5"/>
    <w:rsid w:val="00970D01"/>
    <w:rsid w:val="00970F7A"/>
    <w:rsid w:val="00970FE3"/>
    <w:rsid w:val="00971071"/>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F4C"/>
    <w:rsid w:val="00972FEB"/>
    <w:rsid w:val="00973257"/>
    <w:rsid w:val="00973388"/>
    <w:rsid w:val="009734AA"/>
    <w:rsid w:val="00973592"/>
    <w:rsid w:val="0097383E"/>
    <w:rsid w:val="009738E5"/>
    <w:rsid w:val="00973CA1"/>
    <w:rsid w:val="00973E84"/>
    <w:rsid w:val="00973F29"/>
    <w:rsid w:val="00973FA0"/>
    <w:rsid w:val="00974182"/>
    <w:rsid w:val="009744FF"/>
    <w:rsid w:val="00974520"/>
    <w:rsid w:val="00974775"/>
    <w:rsid w:val="00974783"/>
    <w:rsid w:val="009749DB"/>
    <w:rsid w:val="00974B9F"/>
    <w:rsid w:val="00974D12"/>
    <w:rsid w:val="00974EBD"/>
    <w:rsid w:val="00974FB0"/>
    <w:rsid w:val="009750F9"/>
    <w:rsid w:val="009751BA"/>
    <w:rsid w:val="0097539E"/>
    <w:rsid w:val="0097577E"/>
    <w:rsid w:val="009757BD"/>
    <w:rsid w:val="009765CF"/>
    <w:rsid w:val="00976700"/>
    <w:rsid w:val="00976989"/>
    <w:rsid w:val="00976D1B"/>
    <w:rsid w:val="00976ECC"/>
    <w:rsid w:val="00976FFB"/>
    <w:rsid w:val="009772C0"/>
    <w:rsid w:val="0097764F"/>
    <w:rsid w:val="00977696"/>
    <w:rsid w:val="00977852"/>
    <w:rsid w:val="009778AB"/>
    <w:rsid w:val="009779A9"/>
    <w:rsid w:val="00977CB4"/>
    <w:rsid w:val="00980175"/>
    <w:rsid w:val="009801D0"/>
    <w:rsid w:val="00980234"/>
    <w:rsid w:val="00980403"/>
    <w:rsid w:val="009804CB"/>
    <w:rsid w:val="00980667"/>
    <w:rsid w:val="009807DE"/>
    <w:rsid w:val="009809DD"/>
    <w:rsid w:val="00980A46"/>
    <w:rsid w:val="00980ACA"/>
    <w:rsid w:val="00980EE1"/>
    <w:rsid w:val="00980F14"/>
    <w:rsid w:val="0098133E"/>
    <w:rsid w:val="00981672"/>
    <w:rsid w:val="009816C1"/>
    <w:rsid w:val="00981BAF"/>
    <w:rsid w:val="00982277"/>
    <w:rsid w:val="00982314"/>
    <w:rsid w:val="00982399"/>
    <w:rsid w:val="0098245C"/>
    <w:rsid w:val="00982768"/>
    <w:rsid w:val="00982773"/>
    <w:rsid w:val="00982AB4"/>
    <w:rsid w:val="00982E67"/>
    <w:rsid w:val="00983007"/>
    <w:rsid w:val="0098301F"/>
    <w:rsid w:val="00983061"/>
    <w:rsid w:val="00983223"/>
    <w:rsid w:val="009834EF"/>
    <w:rsid w:val="009836A9"/>
    <w:rsid w:val="009838CE"/>
    <w:rsid w:val="00983B9C"/>
    <w:rsid w:val="00983BD1"/>
    <w:rsid w:val="00983C41"/>
    <w:rsid w:val="00983E40"/>
    <w:rsid w:val="00983F3D"/>
    <w:rsid w:val="009841DA"/>
    <w:rsid w:val="00984206"/>
    <w:rsid w:val="009845CF"/>
    <w:rsid w:val="00984729"/>
    <w:rsid w:val="0098488E"/>
    <w:rsid w:val="00984968"/>
    <w:rsid w:val="00984B76"/>
    <w:rsid w:val="00984C8E"/>
    <w:rsid w:val="00984D6B"/>
    <w:rsid w:val="00984E96"/>
    <w:rsid w:val="0098511E"/>
    <w:rsid w:val="00985133"/>
    <w:rsid w:val="009853CD"/>
    <w:rsid w:val="0098541D"/>
    <w:rsid w:val="009855A9"/>
    <w:rsid w:val="009855CE"/>
    <w:rsid w:val="00985BA2"/>
    <w:rsid w:val="00985CA4"/>
    <w:rsid w:val="00986052"/>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0E"/>
    <w:rsid w:val="00987D6A"/>
    <w:rsid w:val="00987E33"/>
    <w:rsid w:val="00987FE2"/>
    <w:rsid w:val="00990001"/>
    <w:rsid w:val="0099005F"/>
    <w:rsid w:val="009905C4"/>
    <w:rsid w:val="009908F7"/>
    <w:rsid w:val="00990911"/>
    <w:rsid w:val="00990E72"/>
    <w:rsid w:val="00990E93"/>
    <w:rsid w:val="00990F15"/>
    <w:rsid w:val="00990F4E"/>
    <w:rsid w:val="00991364"/>
    <w:rsid w:val="009915AB"/>
    <w:rsid w:val="0099162D"/>
    <w:rsid w:val="009917F3"/>
    <w:rsid w:val="00991ADF"/>
    <w:rsid w:val="00991F39"/>
    <w:rsid w:val="00992615"/>
    <w:rsid w:val="00992624"/>
    <w:rsid w:val="009927C4"/>
    <w:rsid w:val="00992A4E"/>
    <w:rsid w:val="00992AFB"/>
    <w:rsid w:val="00993075"/>
    <w:rsid w:val="009930C0"/>
    <w:rsid w:val="0099324C"/>
    <w:rsid w:val="009932DD"/>
    <w:rsid w:val="00993442"/>
    <w:rsid w:val="00993460"/>
    <w:rsid w:val="009934F8"/>
    <w:rsid w:val="00993627"/>
    <w:rsid w:val="0099367D"/>
    <w:rsid w:val="00993698"/>
    <w:rsid w:val="009936F0"/>
    <w:rsid w:val="00993840"/>
    <w:rsid w:val="00993B48"/>
    <w:rsid w:val="00993DB5"/>
    <w:rsid w:val="00993EC3"/>
    <w:rsid w:val="009940B0"/>
    <w:rsid w:val="0099411D"/>
    <w:rsid w:val="00994308"/>
    <w:rsid w:val="009946B7"/>
    <w:rsid w:val="0099475D"/>
    <w:rsid w:val="00994A17"/>
    <w:rsid w:val="00994B41"/>
    <w:rsid w:val="00994B56"/>
    <w:rsid w:val="00994BD1"/>
    <w:rsid w:val="00994D59"/>
    <w:rsid w:val="009951AB"/>
    <w:rsid w:val="0099531F"/>
    <w:rsid w:val="00995360"/>
    <w:rsid w:val="009954AD"/>
    <w:rsid w:val="00995806"/>
    <w:rsid w:val="009963EF"/>
    <w:rsid w:val="0099692B"/>
    <w:rsid w:val="00996A8B"/>
    <w:rsid w:val="00996CD4"/>
    <w:rsid w:val="00996E23"/>
    <w:rsid w:val="00997008"/>
    <w:rsid w:val="0099707F"/>
    <w:rsid w:val="0099731A"/>
    <w:rsid w:val="00997349"/>
    <w:rsid w:val="009973EC"/>
    <w:rsid w:val="009975D0"/>
    <w:rsid w:val="009979D6"/>
    <w:rsid w:val="00997C8F"/>
    <w:rsid w:val="00997CA3"/>
    <w:rsid w:val="00997DCE"/>
    <w:rsid w:val="00997F84"/>
    <w:rsid w:val="00997FE5"/>
    <w:rsid w:val="009A0212"/>
    <w:rsid w:val="009A031F"/>
    <w:rsid w:val="009A0325"/>
    <w:rsid w:val="009A0363"/>
    <w:rsid w:val="009A0874"/>
    <w:rsid w:val="009A0877"/>
    <w:rsid w:val="009A0900"/>
    <w:rsid w:val="009A0946"/>
    <w:rsid w:val="009A0BE0"/>
    <w:rsid w:val="009A0C1F"/>
    <w:rsid w:val="009A0D96"/>
    <w:rsid w:val="009A0ED2"/>
    <w:rsid w:val="009A0FDB"/>
    <w:rsid w:val="009A12A5"/>
    <w:rsid w:val="009A1348"/>
    <w:rsid w:val="009A17B6"/>
    <w:rsid w:val="009A1C13"/>
    <w:rsid w:val="009A1DFF"/>
    <w:rsid w:val="009A1F78"/>
    <w:rsid w:val="009A2015"/>
    <w:rsid w:val="009A2144"/>
    <w:rsid w:val="009A246A"/>
    <w:rsid w:val="009A267B"/>
    <w:rsid w:val="009A2895"/>
    <w:rsid w:val="009A2D3B"/>
    <w:rsid w:val="009A2D49"/>
    <w:rsid w:val="009A3183"/>
    <w:rsid w:val="009A32D7"/>
    <w:rsid w:val="009A32FA"/>
    <w:rsid w:val="009A3419"/>
    <w:rsid w:val="009A3543"/>
    <w:rsid w:val="009A3576"/>
    <w:rsid w:val="009A364A"/>
    <w:rsid w:val="009A3A6D"/>
    <w:rsid w:val="009A3AB5"/>
    <w:rsid w:val="009A3BA5"/>
    <w:rsid w:val="009A4158"/>
    <w:rsid w:val="009A42BE"/>
    <w:rsid w:val="009A47EE"/>
    <w:rsid w:val="009A4AA9"/>
    <w:rsid w:val="009A516A"/>
    <w:rsid w:val="009A557B"/>
    <w:rsid w:val="009A56A7"/>
    <w:rsid w:val="009A6127"/>
    <w:rsid w:val="009A6198"/>
    <w:rsid w:val="009A62A1"/>
    <w:rsid w:val="009A62DC"/>
    <w:rsid w:val="009A637B"/>
    <w:rsid w:val="009A6456"/>
    <w:rsid w:val="009A66A2"/>
    <w:rsid w:val="009A6A93"/>
    <w:rsid w:val="009A6C74"/>
    <w:rsid w:val="009A6EE7"/>
    <w:rsid w:val="009A7048"/>
    <w:rsid w:val="009A7154"/>
    <w:rsid w:val="009A716A"/>
    <w:rsid w:val="009A71BD"/>
    <w:rsid w:val="009A74B9"/>
    <w:rsid w:val="009A78D1"/>
    <w:rsid w:val="009A7A77"/>
    <w:rsid w:val="009A7BD4"/>
    <w:rsid w:val="009A7DFB"/>
    <w:rsid w:val="009A7E08"/>
    <w:rsid w:val="009B003C"/>
    <w:rsid w:val="009B03BF"/>
    <w:rsid w:val="009B03FA"/>
    <w:rsid w:val="009B084F"/>
    <w:rsid w:val="009B0892"/>
    <w:rsid w:val="009B0941"/>
    <w:rsid w:val="009B0983"/>
    <w:rsid w:val="009B0A46"/>
    <w:rsid w:val="009B0B3A"/>
    <w:rsid w:val="009B0C83"/>
    <w:rsid w:val="009B0E30"/>
    <w:rsid w:val="009B0E84"/>
    <w:rsid w:val="009B0EC6"/>
    <w:rsid w:val="009B0EC8"/>
    <w:rsid w:val="009B10F6"/>
    <w:rsid w:val="009B1230"/>
    <w:rsid w:val="009B15D9"/>
    <w:rsid w:val="009B1823"/>
    <w:rsid w:val="009B1A14"/>
    <w:rsid w:val="009B1B67"/>
    <w:rsid w:val="009B1BD2"/>
    <w:rsid w:val="009B2134"/>
    <w:rsid w:val="009B2568"/>
    <w:rsid w:val="009B29AE"/>
    <w:rsid w:val="009B2E47"/>
    <w:rsid w:val="009B2FD9"/>
    <w:rsid w:val="009B303E"/>
    <w:rsid w:val="009B3401"/>
    <w:rsid w:val="009B3627"/>
    <w:rsid w:val="009B3685"/>
    <w:rsid w:val="009B3745"/>
    <w:rsid w:val="009B3BC2"/>
    <w:rsid w:val="009B3C79"/>
    <w:rsid w:val="009B3D47"/>
    <w:rsid w:val="009B3E2C"/>
    <w:rsid w:val="009B405A"/>
    <w:rsid w:val="009B4109"/>
    <w:rsid w:val="009B4250"/>
    <w:rsid w:val="009B4821"/>
    <w:rsid w:val="009B489F"/>
    <w:rsid w:val="009B4974"/>
    <w:rsid w:val="009B4C1C"/>
    <w:rsid w:val="009B4C24"/>
    <w:rsid w:val="009B5303"/>
    <w:rsid w:val="009B5821"/>
    <w:rsid w:val="009B584A"/>
    <w:rsid w:val="009B58BF"/>
    <w:rsid w:val="009B5BCB"/>
    <w:rsid w:val="009B6148"/>
    <w:rsid w:val="009B653B"/>
    <w:rsid w:val="009B6685"/>
    <w:rsid w:val="009B67BC"/>
    <w:rsid w:val="009B6A59"/>
    <w:rsid w:val="009B6B6E"/>
    <w:rsid w:val="009B6DDE"/>
    <w:rsid w:val="009B6E76"/>
    <w:rsid w:val="009B70E9"/>
    <w:rsid w:val="009B72C2"/>
    <w:rsid w:val="009B7564"/>
    <w:rsid w:val="009B7676"/>
    <w:rsid w:val="009B769D"/>
    <w:rsid w:val="009B77B3"/>
    <w:rsid w:val="009B77F6"/>
    <w:rsid w:val="009B7BB7"/>
    <w:rsid w:val="009B7EF1"/>
    <w:rsid w:val="009B7FFA"/>
    <w:rsid w:val="009C00EF"/>
    <w:rsid w:val="009C03F6"/>
    <w:rsid w:val="009C048A"/>
    <w:rsid w:val="009C06F0"/>
    <w:rsid w:val="009C0BC1"/>
    <w:rsid w:val="009C0DBE"/>
    <w:rsid w:val="009C0ED3"/>
    <w:rsid w:val="009C1445"/>
    <w:rsid w:val="009C175D"/>
    <w:rsid w:val="009C18B0"/>
    <w:rsid w:val="009C19BC"/>
    <w:rsid w:val="009C19D2"/>
    <w:rsid w:val="009C1BF9"/>
    <w:rsid w:val="009C1D4B"/>
    <w:rsid w:val="009C1E0C"/>
    <w:rsid w:val="009C20A6"/>
    <w:rsid w:val="009C2200"/>
    <w:rsid w:val="009C2448"/>
    <w:rsid w:val="009C245F"/>
    <w:rsid w:val="009C27B0"/>
    <w:rsid w:val="009C281C"/>
    <w:rsid w:val="009C2AB0"/>
    <w:rsid w:val="009C2B69"/>
    <w:rsid w:val="009C2D42"/>
    <w:rsid w:val="009C3D88"/>
    <w:rsid w:val="009C42A3"/>
    <w:rsid w:val="009C4416"/>
    <w:rsid w:val="009C4B76"/>
    <w:rsid w:val="009C4CB5"/>
    <w:rsid w:val="009C50D8"/>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6F31"/>
    <w:rsid w:val="009C7183"/>
    <w:rsid w:val="009C73C4"/>
    <w:rsid w:val="009C7448"/>
    <w:rsid w:val="009C7794"/>
    <w:rsid w:val="009C7AAF"/>
    <w:rsid w:val="009C7B3C"/>
    <w:rsid w:val="009C7B47"/>
    <w:rsid w:val="009C7CC7"/>
    <w:rsid w:val="009C7CE4"/>
    <w:rsid w:val="009C7DBD"/>
    <w:rsid w:val="009C7F0D"/>
    <w:rsid w:val="009C7F18"/>
    <w:rsid w:val="009C7F47"/>
    <w:rsid w:val="009C7F7E"/>
    <w:rsid w:val="009C7FB3"/>
    <w:rsid w:val="009D0361"/>
    <w:rsid w:val="009D0720"/>
    <w:rsid w:val="009D0748"/>
    <w:rsid w:val="009D082D"/>
    <w:rsid w:val="009D0BA9"/>
    <w:rsid w:val="009D0C8D"/>
    <w:rsid w:val="009D0D5B"/>
    <w:rsid w:val="009D0DC6"/>
    <w:rsid w:val="009D0E87"/>
    <w:rsid w:val="009D0FF0"/>
    <w:rsid w:val="009D1342"/>
    <w:rsid w:val="009D15EA"/>
    <w:rsid w:val="009D1B3E"/>
    <w:rsid w:val="009D1ED3"/>
    <w:rsid w:val="009D1F69"/>
    <w:rsid w:val="009D2118"/>
    <w:rsid w:val="009D21E4"/>
    <w:rsid w:val="009D22EA"/>
    <w:rsid w:val="009D2453"/>
    <w:rsid w:val="009D2C9E"/>
    <w:rsid w:val="009D2CDE"/>
    <w:rsid w:val="009D2EA2"/>
    <w:rsid w:val="009D2F5B"/>
    <w:rsid w:val="009D2F6C"/>
    <w:rsid w:val="009D3076"/>
    <w:rsid w:val="009D3087"/>
    <w:rsid w:val="009D3295"/>
    <w:rsid w:val="009D3387"/>
    <w:rsid w:val="009D338A"/>
    <w:rsid w:val="009D37D7"/>
    <w:rsid w:val="009D38BC"/>
    <w:rsid w:val="009D394E"/>
    <w:rsid w:val="009D3BE6"/>
    <w:rsid w:val="009D3EB0"/>
    <w:rsid w:val="009D3F94"/>
    <w:rsid w:val="009D40C3"/>
    <w:rsid w:val="009D422B"/>
    <w:rsid w:val="009D4303"/>
    <w:rsid w:val="009D4455"/>
    <w:rsid w:val="009D45F2"/>
    <w:rsid w:val="009D478C"/>
    <w:rsid w:val="009D4884"/>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69E"/>
    <w:rsid w:val="009D770F"/>
    <w:rsid w:val="009D785E"/>
    <w:rsid w:val="009D790C"/>
    <w:rsid w:val="009D7D08"/>
    <w:rsid w:val="009D7E55"/>
    <w:rsid w:val="009E03CF"/>
    <w:rsid w:val="009E04A9"/>
    <w:rsid w:val="009E04BF"/>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1A4"/>
    <w:rsid w:val="009E2BE6"/>
    <w:rsid w:val="009E2DBB"/>
    <w:rsid w:val="009E2DD3"/>
    <w:rsid w:val="009E2EAE"/>
    <w:rsid w:val="009E2F97"/>
    <w:rsid w:val="009E3565"/>
    <w:rsid w:val="009E3644"/>
    <w:rsid w:val="009E3647"/>
    <w:rsid w:val="009E3761"/>
    <w:rsid w:val="009E3790"/>
    <w:rsid w:val="009E3C31"/>
    <w:rsid w:val="009E43E0"/>
    <w:rsid w:val="009E457F"/>
    <w:rsid w:val="009E47F2"/>
    <w:rsid w:val="009E4EC6"/>
    <w:rsid w:val="009E4FCC"/>
    <w:rsid w:val="009E5579"/>
    <w:rsid w:val="009E5598"/>
    <w:rsid w:val="009E5656"/>
    <w:rsid w:val="009E5879"/>
    <w:rsid w:val="009E5AB4"/>
    <w:rsid w:val="009E5FD8"/>
    <w:rsid w:val="009E6310"/>
    <w:rsid w:val="009E641D"/>
    <w:rsid w:val="009E6553"/>
    <w:rsid w:val="009E6A64"/>
    <w:rsid w:val="009E6D4F"/>
    <w:rsid w:val="009E6DB4"/>
    <w:rsid w:val="009E6FBA"/>
    <w:rsid w:val="009E6FC8"/>
    <w:rsid w:val="009E72BC"/>
    <w:rsid w:val="009E7789"/>
    <w:rsid w:val="009E787D"/>
    <w:rsid w:val="009E7E9B"/>
    <w:rsid w:val="009F0258"/>
    <w:rsid w:val="009F02B7"/>
    <w:rsid w:val="009F02E1"/>
    <w:rsid w:val="009F056D"/>
    <w:rsid w:val="009F07FC"/>
    <w:rsid w:val="009F0911"/>
    <w:rsid w:val="009F0950"/>
    <w:rsid w:val="009F0992"/>
    <w:rsid w:val="009F0CD1"/>
    <w:rsid w:val="009F0E7C"/>
    <w:rsid w:val="009F0EC1"/>
    <w:rsid w:val="009F0F12"/>
    <w:rsid w:val="009F16BC"/>
    <w:rsid w:val="009F187B"/>
    <w:rsid w:val="009F1933"/>
    <w:rsid w:val="009F1D19"/>
    <w:rsid w:val="009F2A94"/>
    <w:rsid w:val="009F2AAF"/>
    <w:rsid w:val="009F2B6E"/>
    <w:rsid w:val="009F2E7E"/>
    <w:rsid w:val="009F3267"/>
    <w:rsid w:val="009F3554"/>
    <w:rsid w:val="009F3593"/>
    <w:rsid w:val="009F35A3"/>
    <w:rsid w:val="009F382C"/>
    <w:rsid w:val="009F3A2F"/>
    <w:rsid w:val="009F3A4B"/>
    <w:rsid w:val="009F3EDE"/>
    <w:rsid w:val="009F4196"/>
    <w:rsid w:val="009F41E1"/>
    <w:rsid w:val="009F4375"/>
    <w:rsid w:val="009F45CF"/>
    <w:rsid w:val="009F46C1"/>
    <w:rsid w:val="009F46EF"/>
    <w:rsid w:val="009F483A"/>
    <w:rsid w:val="009F4936"/>
    <w:rsid w:val="009F4CBF"/>
    <w:rsid w:val="009F4F05"/>
    <w:rsid w:val="009F5534"/>
    <w:rsid w:val="009F555C"/>
    <w:rsid w:val="009F5567"/>
    <w:rsid w:val="009F5606"/>
    <w:rsid w:val="009F5BAD"/>
    <w:rsid w:val="009F5C52"/>
    <w:rsid w:val="009F5CA4"/>
    <w:rsid w:val="009F5D5C"/>
    <w:rsid w:val="009F6410"/>
    <w:rsid w:val="009F6457"/>
    <w:rsid w:val="009F64CD"/>
    <w:rsid w:val="009F6A26"/>
    <w:rsid w:val="009F6ABD"/>
    <w:rsid w:val="009F6DEA"/>
    <w:rsid w:val="009F6EB9"/>
    <w:rsid w:val="009F7169"/>
    <w:rsid w:val="009F726F"/>
    <w:rsid w:val="009F7883"/>
    <w:rsid w:val="009F79BE"/>
    <w:rsid w:val="009F7DA7"/>
    <w:rsid w:val="00A0018E"/>
    <w:rsid w:val="00A006E2"/>
    <w:rsid w:val="00A00944"/>
    <w:rsid w:val="00A00B60"/>
    <w:rsid w:val="00A00CBF"/>
    <w:rsid w:val="00A00D64"/>
    <w:rsid w:val="00A01006"/>
    <w:rsid w:val="00A01348"/>
    <w:rsid w:val="00A01DC6"/>
    <w:rsid w:val="00A020E1"/>
    <w:rsid w:val="00A0229F"/>
    <w:rsid w:val="00A023BF"/>
    <w:rsid w:val="00A02AFD"/>
    <w:rsid w:val="00A02B26"/>
    <w:rsid w:val="00A02BEC"/>
    <w:rsid w:val="00A02C96"/>
    <w:rsid w:val="00A02D52"/>
    <w:rsid w:val="00A02FBC"/>
    <w:rsid w:val="00A03012"/>
    <w:rsid w:val="00A0325E"/>
    <w:rsid w:val="00A0393B"/>
    <w:rsid w:val="00A03A1D"/>
    <w:rsid w:val="00A03B2A"/>
    <w:rsid w:val="00A03BAA"/>
    <w:rsid w:val="00A03EE7"/>
    <w:rsid w:val="00A03FDA"/>
    <w:rsid w:val="00A040C8"/>
    <w:rsid w:val="00A040D7"/>
    <w:rsid w:val="00A04113"/>
    <w:rsid w:val="00A043B9"/>
    <w:rsid w:val="00A04541"/>
    <w:rsid w:val="00A047DB"/>
    <w:rsid w:val="00A04830"/>
    <w:rsid w:val="00A04A92"/>
    <w:rsid w:val="00A04AC8"/>
    <w:rsid w:val="00A04B53"/>
    <w:rsid w:val="00A04B8A"/>
    <w:rsid w:val="00A04BAB"/>
    <w:rsid w:val="00A04DB3"/>
    <w:rsid w:val="00A04E0B"/>
    <w:rsid w:val="00A04E65"/>
    <w:rsid w:val="00A05120"/>
    <w:rsid w:val="00A053A0"/>
    <w:rsid w:val="00A0559E"/>
    <w:rsid w:val="00A05812"/>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731"/>
    <w:rsid w:val="00A07B16"/>
    <w:rsid w:val="00A07D33"/>
    <w:rsid w:val="00A10230"/>
    <w:rsid w:val="00A10337"/>
    <w:rsid w:val="00A103C8"/>
    <w:rsid w:val="00A103E4"/>
    <w:rsid w:val="00A105DB"/>
    <w:rsid w:val="00A106FE"/>
    <w:rsid w:val="00A107B6"/>
    <w:rsid w:val="00A10B48"/>
    <w:rsid w:val="00A10EA6"/>
    <w:rsid w:val="00A113E5"/>
    <w:rsid w:val="00A114B5"/>
    <w:rsid w:val="00A115BF"/>
    <w:rsid w:val="00A1197E"/>
    <w:rsid w:val="00A11A89"/>
    <w:rsid w:val="00A11ACA"/>
    <w:rsid w:val="00A11DFC"/>
    <w:rsid w:val="00A11E03"/>
    <w:rsid w:val="00A11E0F"/>
    <w:rsid w:val="00A11E1F"/>
    <w:rsid w:val="00A12206"/>
    <w:rsid w:val="00A12301"/>
    <w:rsid w:val="00A12835"/>
    <w:rsid w:val="00A12929"/>
    <w:rsid w:val="00A12A73"/>
    <w:rsid w:val="00A12BEE"/>
    <w:rsid w:val="00A12C84"/>
    <w:rsid w:val="00A12E4B"/>
    <w:rsid w:val="00A12EE8"/>
    <w:rsid w:val="00A12FD6"/>
    <w:rsid w:val="00A131A4"/>
    <w:rsid w:val="00A13299"/>
    <w:rsid w:val="00A13631"/>
    <w:rsid w:val="00A13715"/>
    <w:rsid w:val="00A13851"/>
    <w:rsid w:val="00A13B10"/>
    <w:rsid w:val="00A13CD4"/>
    <w:rsid w:val="00A13CF1"/>
    <w:rsid w:val="00A145BE"/>
    <w:rsid w:val="00A145D0"/>
    <w:rsid w:val="00A146B2"/>
    <w:rsid w:val="00A149AF"/>
    <w:rsid w:val="00A14C64"/>
    <w:rsid w:val="00A14E45"/>
    <w:rsid w:val="00A1508D"/>
    <w:rsid w:val="00A150B7"/>
    <w:rsid w:val="00A151D4"/>
    <w:rsid w:val="00A153BC"/>
    <w:rsid w:val="00A15443"/>
    <w:rsid w:val="00A157EC"/>
    <w:rsid w:val="00A158D3"/>
    <w:rsid w:val="00A15B00"/>
    <w:rsid w:val="00A15C4E"/>
    <w:rsid w:val="00A15E02"/>
    <w:rsid w:val="00A15F2F"/>
    <w:rsid w:val="00A15F65"/>
    <w:rsid w:val="00A160D6"/>
    <w:rsid w:val="00A16150"/>
    <w:rsid w:val="00A1636F"/>
    <w:rsid w:val="00A163A7"/>
    <w:rsid w:val="00A164A9"/>
    <w:rsid w:val="00A16510"/>
    <w:rsid w:val="00A16755"/>
    <w:rsid w:val="00A1686F"/>
    <w:rsid w:val="00A16925"/>
    <w:rsid w:val="00A16D5B"/>
    <w:rsid w:val="00A17180"/>
    <w:rsid w:val="00A172B6"/>
    <w:rsid w:val="00A172FD"/>
    <w:rsid w:val="00A17345"/>
    <w:rsid w:val="00A17648"/>
    <w:rsid w:val="00A1789B"/>
    <w:rsid w:val="00A179CC"/>
    <w:rsid w:val="00A17C60"/>
    <w:rsid w:val="00A17FA0"/>
    <w:rsid w:val="00A20232"/>
    <w:rsid w:val="00A20334"/>
    <w:rsid w:val="00A203F9"/>
    <w:rsid w:val="00A205BF"/>
    <w:rsid w:val="00A205D4"/>
    <w:rsid w:val="00A20A21"/>
    <w:rsid w:val="00A2104B"/>
    <w:rsid w:val="00A21074"/>
    <w:rsid w:val="00A210E9"/>
    <w:rsid w:val="00A21108"/>
    <w:rsid w:val="00A218AE"/>
    <w:rsid w:val="00A21A9D"/>
    <w:rsid w:val="00A21AAA"/>
    <w:rsid w:val="00A21E51"/>
    <w:rsid w:val="00A21F2E"/>
    <w:rsid w:val="00A2208A"/>
    <w:rsid w:val="00A22132"/>
    <w:rsid w:val="00A22207"/>
    <w:rsid w:val="00A224CD"/>
    <w:rsid w:val="00A22664"/>
    <w:rsid w:val="00A22886"/>
    <w:rsid w:val="00A22A75"/>
    <w:rsid w:val="00A22D3B"/>
    <w:rsid w:val="00A231B2"/>
    <w:rsid w:val="00A23243"/>
    <w:rsid w:val="00A232F1"/>
    <w:rsid w:val="00A23590"/>
    <w:rsid w:val="00A23919"/>
    <w:rsid w:val="00A23921"/>
    <w:rsid w:val="00A23AF5"/>
    <w:rsid w:val="00A23B90"/>
    <w:rsid w:val="00A23E0D"/>
    <w:rsid w:val="00A24002"/>
    <w:rsid w:val="00A2420D"/>
    <w:rsid w:val="00A24520"/>
    <w:rsid w:val="00A2470A"/>
    <w:rsid w:val="00A2481C"/>
    <w:rsid w:val="00A24B7F"/>
    <w:rsid w:val="00A24C04"/>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498"/>
    <w:rsid w:val="00A279DC"/>
    <w:rsid w:val="00A27A96"/>
    <w:rsid w:val="00A27EDA"/>
    <w:rsid w:val="00A3031C"/>
    <w:rsid w:val="00A3037D"/>
    <w:rsid w:val="00A303B8"/>
    <w:rsid w:val="00A30703"/>
    <w:rsid w:val="00A30709"/>
    <w:rsid w:val="00A30B9A"/>
    <w:rsid w:val="00A30BAE"/>
    <w:rsid w:val="00A30D95"/>
    <w:rsid w:val="00A31327"/>
    <w:rsid w:val="00A3135B"/>
    <w:rsid w:val="00A313D0"/>
    <w:rsid w:val="00A314A9"/>
    <w:rsid w:val="00A31591"/>
    <w:rsid w:val="00A31D38"/>
    <w:rsid w:val="00A31E88"/>
    <w:rsid w:val="00A321EE"/>
    <w:rsid w:val="00A3226E"/>
    <w:rsid w:val="00A32284"/>
    <w:rsid w:val="00A325C2"/>
    <w:rsid w:val="00A325CC"/>
    <w:rsid w:val="00A327E2"/>
    <w:rsid w:val="00A327F2"/>
    <w:rsid w:val="00A3281E"/>
    <w:rsid w:val="00A329BB"/>
    <w:rsid w:val="00A32C37"/>
    <w:rsid w:val="00A32C60"/>
    <w:rsid w:val="00A32D53"/>
    <w:rsid w:val="00A33038"/>
    <w:rsid w:val="00A3331F"/>
    <w:rsid w:val="00A337E6"/>
    <w:rsid w:val="00A3393A"/>
    <w:rsid w:val="00A33B55"/>
    <w:rsid w:val="00A33C3B"/>
    <w:rsid w:val="00A33FAF"/>
    <w:rsid w:val="00A340FB"/>
    <w:rsid w:val="00A341E3"/>
    <w:rsid w:val="00A34634"/>
    <w:rsid w:val="00A34685"/>
    <w:rsid w:val="00A346D5"/>
    <w:rsid w:val="00A3489E"/>
    <w:rsid w:val="00A349DF"/>
    <w:rsid w:val="00A34DA0"/>
    <w:rsid w:val="00A34F21"/>
    <w:rsid w:val="00A350D0"/>
    <w:rsid w:val="00A354D4"/>
    <w:rsid w:val="00A3582E"/>
    <w:rsid w:val="00A358CB"/>
    <w:rsid w:val="00A35A0B"/>
    <w:rsid w:val="00A35BD0"/>
    <w:rsid w:val="00A35C10"/>
    <w:rsid w:val="00A35FAC"/>
    <w:rsid w:val="00A36114"/>
    <w:rsid w:val="00A362CB"/>
    <w:rsid w:val="00A368D3"/>
    <w:rsid w:val="00A368E3"/>
    <w:rsid w:val="00A3693E"/>
    <w:rsid w:val="00A36BCD"/>
    <w:rsid w:val="00A36BFF"/>
    <w:rsid w:val="00A36F53"/>
    <w:rsid w:val="00A36F5C"/>
    <w:rsid w:val="00A36F64"/>
    <w:rsid w:val="00A37413"/>
    <w:rsid w:val="00A3747D"/>
    <w:rsid w:val="00A37545"/>
    <w:rsid w:val="00A3761F"/>
    <w:rsid w:val="00A37A58"/>
    <w:rsid w:val="00A37A59"/>
    <w:rsid w:val="00A37B36"/>
    <w:rsid w:val="00A37D71"/>
    <w:rsid w:val="00A37E05"/>
    <w:rsid w:val="00A40010"/>
    <w:rsid w:val="00A403FF"/>
    <w:rsid w:val="00A40531"/>
    <w:rsid w:val="00A40660"/>
    <w:rsid w:val="00A407A7"/>
    <w:rsid w:val="00A4095F"/>
    <w:rsid w:val="00A40C1E"/>
    <w:rsid w:val="00A4168A"/>
    <w:rsid w:val="00A41821"/>
    <w:rsid w:val="00A41A75"/>
    <w:rsid w:val="00A41AC8"/>
    <w:rsid w:val="00A41C5C"/>
    <w:rsid w:val="00A41EF0"/>
    <w:rsid w:val="00A420E4"/>
    <w:rsid w:val="00A4227F"/>
    <w:rsid w:val="00A422A2"/>
    <w:rsid w:val="00A42404"/>
    <w:rsid w:val="00A42659"/>
    <w:rsid w:val="00A42702"/>
    <w:rsid w:val="00A42A0A"/>
    <w:rsid w:val="00A42B87"/>
    <w:rsid w:val="00A42DE5"/>
    <w:rsid w:val="00A43333"/>
    <w:rsid w:val="00A4339C"/>
    <w:rsid w:val="00A4357E"/>
    <w:rsid w:val="00A4392A"/>
    <w:rsid w:val="00A43963"/>
    <w:rsid w:val="00A439B8"/>
    <w:rsid w:val="00A43C7C"/>
    <w:rsid w:val="00A44017"/>
    <w:rsid w:val="00A44159"/>
    <w:rsid w:val="00A4424E"/>
    <w:rsid w:val="00A442E8"/>
    <w:rsid w:val="00A44882"/>
    <w:rsid w:val="00A44C32"/>
    <w:rsid w:val="00A44DD1"/>
    <w:rsid w:val="00A44E28"/>
    <w:rsid w:val="00A44F39"/>
    <w:rsid w:val="00A45371"/>
    <w:rsid w:val="00A4570E"/>
    <w:rsid w:val="00A4579D"/>
    <w:rsid w:val="00A45A3B"/>
    <w:rsid w:val="00A45C5B"/>
    <w:rsid w:val="00A45EFA"/>
    <w:rsid w:val="00A46451"/>
    <w:rsid w:val="00A465B6"/>
    <w:rsid w:val="00A46AE4"/>
    <w:rsid w:val="00A46FAD"/>
    <w:rsid w:val="00A47B4B"/>
    <w:rsid w:val="00A47DAA"/>
    <w:rsid w:val="00A5027A"/>
    <w:rsid w:val="00A5044D"/>
    <w:rsid w:val="00A508B0"/>
    <w:rsid w:val="00A50997"/>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B2"/>
    <w:rsid w:val="00A52AE0"/>
    <w:rsid w:val="00A52D49"/>
    <w:rsid w:val="00A52EDB"/>
    <w:rsid w:val="00A5318E"/>
    <w:rsid w:val="00A53204"/>
    <w:rsid w:val="00A532E0"/>
    <w:rsid w:val="00A53693"/>
    <w:rsid w:val="00A537B0"/>
    <w:rsid w:val="00A538BD"/>
    <w:rsid w:val="00A53945"/>
    <w:rsid w:val="00A539D4"/>
    <w:rsid w:val="00A539DE"/>
    <w:rsid w:val="00A53CA9"/>
    <w:rsid w:val="00A53E91"/>
    <w:rsid w:val="00A54220"/>
    <w:rsid w:val="00A54262"/>
    <w:rsid w:val="00A5432D"/>
    <w:rsid w:val="00A5452C"/>
    <w:rsid w:val="00A545AC"/>
    <w:rsid w:val="00A547DF"/>
    <w:rsid w:val="00A54841"/>
    <w:rsid w:val="00A54A90"/>
    <w:rsid w:val="00A54B0B"/>
    <w:rsid w:val="00A54D16"/>
    <w:rsid w:val="00A54E6B"/>
    <w:rsid w:val="00A54F99"/>
    <w:rsid w:val="00A55144"/>
    <w:rsid w:val="00A553DF"/>
    <w:rsid w:val="00A5579B"/>
    <w:rsid w:val="00A55869"/>
    <w:rsid w:val="00A55877"/>
    <w:rsid w:val="00A55AF1"/>
    <w:rsid w:val="00A55BB7"/>
    <w:rsid w:val="00A55D7C"/>
    <w:rsid w:val="00A55E76"/>
    <w:rsid w:val="00A55E7D"/>
    <w:rsid w:val="00A55FA5"/>
    <w:rsid w:val="00A5637C"/>
    <w:rsid w:val="00A56450"/>
    <w:rsid w:val="00A565DC"/>
    <w:rsid w:val="00A5662D"/>
    <w:rsid w:val="00A56657"/>
    <w:rsid w:val="00A56735"/>
    <w:rsid w:val="00A56C2C"/>
    <w:rsid w:val="00A5719A"/>
    <w:rsid w:val="00A57311"/>
    <w:rsid w:val="00A573C9"/>
    <w:rsid w:val="00A57445"/>
    <w:rsid w:val="00A576B2"/>
    <w:rsid w:val="00A57A3B"/>
    <w:rsid w:val="00A57BD6"/>
    <w:rsid w:val="00A57EC0"/>
    <w:rsid w:val="00A57F96"/>
    <w:rsid w:val="00A60424"/>
    <w:rsid w:val="00A6065A"/>
    <w:rsid w:val="00A6066A"/>
    <w:rsid w:val="00A606AC"/>
    <w:rsid w:val="00A607ED"/>
    <w:rsid w:val="00A609A2"/>
    <w:rsid w:val="00A609BC"/>
    <w:rsid w:val="00A60B32"/>
    <w:rsid w:val="00A60B4F"/>
    <w:rsid w:val="00A60C8A"/>
    <w:rsid w:val="00A60E20"/>
    <w:rsid w:val="00A60EBB"/>
    <w:rsid w:val="00A60F13"/>
    <w:rsid w:val="00A610A5"/>
    <w:rsid w:val="00A615A0"/>
    <w:rsid w:val="00A615A2"/>
    <w:rsid w:val="00A615AF"/>
    <w:rsid w:val="00A615BF"/>
    <w:rsid w:val="00A615FC"/>
    <w:rsid w:val="00A6179B"/>
    <w:rsid w:val="00A61828"/>
    <w:rsid w:val="00A6189D"/>
    <w:rsid w:val="00A61F65"/>
    <w:rsid w:val="00A6209E"/>
    <w:rsid w:val="00A620AA"/>
    <w:rsid w:val="00A621F3"/>
    <w:rsid w:val="00A623B3"/>
    <w:rsid w:val="00A623EB"/>
    <w:rsid w:val="00A623EF"/>
    <w:rsid w:val="00A62454"/>
    <w:rsid w:val="00A627E0"/>
    <w:rsid w:val="00A62953"/>
    <w:rsid w:val="00A62C4D"/>
    <w:rsid w:val="00A63082"/>
    <w:rsid w:val="00A63244"/>
    <w:rsid w:val="00A632F5"/>
    <w:rsid w:val="00A633BB"/>
    <w:rsid w:val="00A6367F"/>
    <w:rsid w:val="00A63872"/>
    <w:rsid w:val="00A639B3"/>
    <w:rsid w:val="00A63A28"/>
    <w:rsid w:val="00A63A37"/>
    <w:rsid w:val="00A63A76"/>
    <w:rsid w:val="00A63B6B"/>
    <w:rsid w:val="00A63C09"/>
    <w:rsid w:val="00A63F4D"/>
    <w:rsid w:val="00A64196"/>
    <w:rsid w:val="00A647A9"/>
    <w:rsid w:val="00A649AF"/>
    <w:rsid w:val="00A649B4"/>
    <w:rsid w:val="00A64BC7"/>
    <w:rsid w:val="00A64D06"/>
    <w:rsid w:val="00A64EB1"/>
    <w:rsid w:val="00A64ED6"/>
    <w:rsid w:val="00A65198"/>
    <w:rsid w:val="00A65417"/>
    <w:rsid w:val="00A655C8"/>
    <w:rsid w:val="00A6563A"/>
    <w:rsid w:val="00A657CF"/>
    <w:rsid w:val="00A65C72"/>
    <w:rsid w:val="00A65FBF"/>
    <w:rsid w:val="00A66242"/>
    <w:rsid w:val="00A66342"/>
    <w:rsid w:val="00A6636E"/>
    <w:rsid w:val="00A66386"/>
    <w:rsid w:val="00A66851"/>
    <w:rsid w:val="00A669D6"/>
    <w:rsid w:val="00A66BD8"/>
    <w:rsid w:val="00A66F44"/>
    <w:rsid w:val="00A67435"/>
    <w:rsid w:val="00A6743F"/>
    <w:rsid w:val="00A676BE"/>
    <w:rsid w:val="00A677C1"/>
    <w:rsid w:val="00A679E4"/>
    <w:rsid w:val="00A67A8E"/>
    <w:rsid w:val="00A67AC6"/>
    <w:rsid w:val="00A67B35"/>
    <w:rsid w:val="00A67C3E"/>
    <w:rsid w:val="00A67C81"/>
    <w:rsid w:val="00A7032C"/>
    <w:rsid w:val="00A7064C"/>
    <w:rsid w:val="00A706DF"/>
    <w:rsid w:val="00A70A35"/>
    <w:rsid w:val="00A70B5C"/>
    <w:rsid w:val="00A70BFE"/>
    <w:rsid w:val="00A7141F"/>
    <w:rsid w:val="00A716A1"/>
    <w:rsid w:val="00A71A55"/>
    <w:rsid w:val="00A71CCB"/>
    <w:rsid w:val="00A71D6B"/>
    <w:rsid w:val="00A71E90"/>
    <w:rsid w:val="00A71F00"/>
    <w:rsid w:val="00A7208A"/>
    <w:rsid w:val="00A7264D"/>
    <w:rsid w:val="00A726A3"/>
    <w:rsid w:val="00A726DE"/>
    <w:rsid w:val="00A73242"/>
    <w:rsid w:val="00A7359A"/>
    <w:rsid w:val="00A73873"/>
    <w:rsid w:val="00A739AB"/>
    <w:rsid w:val="00A73D3D"/>
    <w:rsid w:val="00A73D4C"/>
    <w:rsid w:val="00A73DCC"/>
    <w:rsid w:val="00A744A2"/>
    <w:rsid w:val="00A74598"/>
    <w:rsid w:val="00A745D9"/>
    <w:rsid w:val="00A746B5"/>
    <w:rsid w:val="00A74B80"/>
    <w:rsid w:val="00A74B8A"/>
    <w:rsid w:val="00A74E04"/>
    <w:rsid w:val="00A74EF1"/>
    <w:rsid w:val="00A74F6C"/>
    <w:rsid w:val="00A75212"/>
    <w:rsid w:val="00A7521E"/>
    <w:rsid w:val="00A7538B"/>
    <w:rsid w:val="00A756C0"/>
    <w:rsid w:val="00A758C0"/>
    <w:rsid w:val="00A758D1"/>
    <w:rsid w:val="00A75920"/>
    <w:rsid w:val="00A75AF0"/>
    <w:rsid w:val="00A75B22"/>
    <w:rsid w:val="00A75C37"/>
    <w:rsid w:val="00A75DE7"/>
    <w:rsid w:val="00A7634B"/>
    <w:rsid w:val="00A764B9"/>
    <w:rsid w:val="00A76696"/>
    <w:rsid w:val="00A76794"/>
    <w:rsid w:val="00A76A52"/>
    <w:rsid w:val="00A76BF2"/>
    <w:rsid w:val="00A7707F"/>
    <w:rsid w:val="00A770A5"/>
    <w:rsid w:val="00A7735F"/>
    <w:rsid w:val="00A7743D"/>
    <w:rsid w:val="00A775D8"/>
    <w:rsid w:val="00A7771C"/>
    <w:rsid w:val="00A777F2"/>
    <w:rsid w:val="00A77A1E"/>
    <w:rsid w:val="00A77AD8"/>
    <w:rsid w:val="00A77C95"/>
    <w:rsid w:val="00A77E5D"/>
    <w:rsid w:val="00A806D6"/>
    <w:rsid w:val="00A80FA9"/>
    <w:rsid w:val="00A8135C"/>
    <w:rsid w:val="00A81633"/>
    <w:rsid w:val="00A81694"/>
    <w:rsid w:val="00A81A64"/>
    <w:rsid w:val="00A81B87"/>
    <w:rsid w:val="00A81D9B"/>
    <w:rsid w:val="00A820F0"/>
    <w:rsid w:val="00A82125"/>
    <w:rsid w:val="00A8221B"/>
    <w:rsid w:val="00A82508"/>
    <w:rsid w:val="00A827D7"/>
    <w:rsid w:val="00A82847"/>
    <w:rsid w:val="00A82B74"/>
    <w:rsid w:val="00A82C1E"/>
    <w:rsid w:val="00A82E28"/>
    <w:rsid w:val="00A830D4"/>
    <w:rsid w:val="00A831F0"/>
    <w:rsid w:val="00A83297"/>
    <w:rsid w:val="00A83309"/>
    <w:rsid w:val="00A8331A"/>
    <w:rsid w:val="00A83525"/>
    <w:rsid w:val="00A83BF1"/>
    <w:rsid w:val="00A83CA0"/>
    <w:rsid w:val="00A83D2C"/>
    <w:rsid w:val="00A841ED"/>
    <w:rsid w:val="00A84298"/>
    <w:rsid w:val="00A844CE"/>
    <w:rsid w:val="00A8490E"/>
    <w:rsid w:val="00A84A32"/>
    <w:rsid w:val="00A84A91"/>
    <w:rsid w:val="00A84EBF"/>
    <w:rsid w:val="00A85018"/>
    <w:rsid w:val="00A85237"/>
    <w:rsid w:val="00A8523D"/>
    <w:rsid w:val="00A8542E"/>
    <w:rsid w:val="00A854A8"/>
    <w:rsid w:val="00A85661"/>
    <w:rsid w:val="00A85FFF"/>
    <w:rsid w:val="00A86465"/>
    <w:rsid w:val="00A8648E"/>
    <w:rsid w:val="00A867E7"/>
    <w:rsid w:val="00A869E6"/>
    <w:rsid w:val="00A86A86"/>
    <w:rsid w:val="00A86F67"/>
    <w:rsid w:val="00A86FEF"/>
    <w:rsid w:val="00A8706A"/>
    <w:rsid w:val="00A870BC"/>
    <w:rsid w:val="00A8726F"/>
    <w:rsid w:val="00A87482"/>
    <w:rsid w:val="00A87484"/>
    <w:rsid w:val="00A876BB"/>
    <w:rsid w:val="00A877F3"/>
    <w:rsid w:val="00A87D41"/>
    <w:rsid w:val="00A87EAA"/>
    <w:rsid w:val="00A87F4E"/>
    <w:rsid w:val="00A90134"/>
    <w:rsid w:val="00A901CB"/>
    <w:rsid w:val="00A90300"/>
    <w:rsid w:val="00A904A5"/>
    <w:rsid w:val="00A904B1"/>
    <w:rsid w:val="00A905F1"/>
    <w:rsid w:val="00A905FB"/>
    <w:rsid w:val="00A908F6"/>
    <w:rsid w:val="00A908FD"/>
    <w:rsid w:val="00A90A00"/>
    <w:rsid w:val="00A90DA3"/>
    <w:rsid w:val="00A90E27"/>
    <w:rsid w:val="00A90E5A"/>
    <w:rsid w:val="00A91218"/>
    <w:rsid w:val="00A913AA"/>
    <w:rsid w:val="00A913C1"/>
    <w:rsid w:val="00A91469"/>
    <w:rsid w:val="00A9159A"/>
    <w:rsid w:val="00A9164F"/>
    <w:rsid w:val="00A91B9D"/>
    <w:rsid w:val="00A91F3E"/>
    <w:rsid w:val="00A9221A"/>
    <w:rsid w:val="00A922E1"/>
    <w:rsid w:val="00A92449"/>
    <w:rsid w:val="00A92457"/>
    <w:rsid w:val="00A9257D"/>
    <w:rsid w:val="00A927EE"/>
    <w:rsid w:val="00A92910"/>
    <w:rsid w:val="00A92B67"/>
    <w:rsid w:val="00A92B81"/>
    <w:rsid w:val="00A92D58"/>
    <w:rsid w:val="00A934DD"/>
    <w:rsid w:val="00A934FE"/>
    <w:rsid w:val="00A9368B"/>
    <w:rsid w:val="00A937BA"/>
    <w:rsid w:val="00A93800"/>
    <w:rsid w:val="00A938E5"/>
    <w:rsid w:val="00A93942"/>
    <w:rsid w:val="00A93B74"/>
    <w:rsid w:val="00A93BDA"/>
    <w:rsid w:val="00A93E34"/>
    <w:rsid w:val="00A93FAE"/>
    <w:rsid w:val="00A94960"/>
    <w:rsid w:val="00A949E2"/>
    <w:rsid w:val="00A94A70"/>
    <w:rsid w:val="00A94BB8"/>
    <w:rsid w:val="00A94C7A"/>
    <w:rsid w:val="00A94F91"/>
    <w:rsid w:val="00A9505F"/>
    <w:rsid w:val="00A9508C"/>
    <w:rsid w:val="00A9526D"/>
    <w:rsid w:val="00A95640"/>
    <w:rsid w:val="00A95A3E"/>
    <w:rsid w:val="00A95E3C"/>
    <w:rsid w:val="00A96058"/>
    <w:rsid w:val="00A964E0"/>
    <w:rsid w:val="00A964EC"/>
    <w:rsid w:val="00A96543"/>
    <w:rsid w:val="00A9692B"/>
    <w:rsid w:val="00A96CF6"/>
    <w:rsid w:val="00A96D7E"/>
    <w:rsid w:val="00A9727C"/>
    <w:rsid w:val="00A97666"/>
    <w:rsid w:val="00A97678"/>
    <w:rsid w:val="00A976DE"/>
    <w:rsid w:val="00A97B8C"/>
    <w:rsid w:val="00A97CF8"/>
    <w:rsid w:val="00A97DBD"/>
    <w:rsid w:val="00A97E75"/>
    <w:rsid w:val="00A97EF9"/>
    <w:rsid w:val="00A97F65"/>
    <w:rsid w:val="00AA0003"/>
    <w:rsid w:val="00AA067C"/>
    <w:rsid w:val="00AA0D99"/>
    <w:rsid w:val="00AA0D9A"/>
    <w:rsid w:val="00AA0E05"/>
    <w:rsid w:val="00AA0FC8"/>
    <w:rsid w:val="00AA1264"/>
    <w:rsid w:val="00AA158B"/>
    <w:rsid w:val="00AA1740"/>
    <w:rsid w:val="00AA18D8"/>
    <w:rsid w:val="00AA1A01"/>
    <w:rsid w:val="00AA1D12"/>
    <w:rsid w:val="00AA1EEC"/>
    <w:rsid w:val="00AA1F5D"/>
    <w:rsid w:val="00AA20A5"/>
    <w:rsid w:val="00AA210C"/>
    <w:rsid w:val="00AA2156"/>
    <w:rsid w:val="00AA224E"/>
    <w:rsid w:val="00AA2869"/>
    <w:rsid w:val="00AA286E"/>
    <w:rsid w:val="00AA29F2"/>
    <w:rsid w:val="00AA2C20"/>
    <w:rsid w:val="00AA2CD8"/>
    <w:rsid w:val="00AA2DBB"/>
    <w:rsid w:val="00AA2E8D"/>
    <w:rsid w:val="00AA30A2"/>
    <w:rsid w:val="00AA3300"/>
    <w:rsid w:val="00AA3581"/>
    <w:rsid w:val="00AA365D"/>
    <w:rsid w:val="00AA39BF"/>
    <w:rsid w:val="00AA4284"/>
    <w:rsid w:val="00AA4494"/>
    <w:rsid w:val="00AA461D"/>
    <w:rsid w:val="00AA48F3"/>
    <w:rsid w:val="00AA495A"/>
    <w:rsid w:val="00AA4A81"/>
    <w:rsid w:val="00AA4C09"/>
    <w:rsid w:val="00AA4F41"/>
    <w:rsid w:val="00AA5196"/>
    <w:rsid w:val="00AA5405"/>
    <w:rsid w:val="00AA5584"/>
    <w:rsid w:val="00AA576F"/>
    <w:rsid w:val="00AA57B8"/>
    <w:rsid w:val="00AA6026"/>
    <w:rsid w:val="00AA6206"/>
    <w:rsid w:val="00AA630A"/>
    <w:rsid w:val="00AA6353"/>
    <w:rsid w:val="00AA670E"/>
    <w:rsid w:val="00AA69A9"/>
    <w:rsid w:val="00AA69EF"/>
    <w:rsid w:val="00AA6EF0"/>
    <w:rsid w:val="00AA6F21"/>
    <w:rsid w:val="00AA6F9A"/>
    <w:rsid w:val="00AA6FC4"/>
    <w:rsid w:val="00AA703D"/>
    <w:rsid w:val="00AA7C4F"/>
    <w:rsid w:val="00AB001C"/>
    <w:rsid w:val="00AB0174"/>
    <w:rsid w:val="00AB02C8"/>
    <w:rsid w:val="00AB0361"/>
    <w:rsid w:val="00AB0579"/>
    <w:rsid w:val="00AB05BC"/>
    <w:rsid w:val="00AB0609"/>
    <w:rsid w:val="00AB0614"/>
    <w:rsid w:val="00AB06B8"/>
    <w:rsid w:val="00AB06E6"/>
    <w:rsid w:val="00AB08A9"/>
    <w:rsid w:val="00AB0A16"/>
    <w:rsid w:val="00AB0ADE"/>
    <w:rsid w:val="00AB0B59"/>
    <w:rsid w:val="00AB0CA0"/>
    <w:rsid w:val="00AB0FA0"/>
    <w:rsid w:val="00AB102D"/>
    <w:rsid w:val="00AB1186"/>
    <w:rsid w:val="00AB1705"/>
    <w:rsid w:val="00AB1A33"/>
    <w:rsid w:val="00AB1E15"/>
    <w:rsid w:val="00AB228F"/>
    <w:rsid w:val="00AB2857"/>
    <w:rsid w:val="00AB2B88"/>
    <w:rsid w:val="00AB2EB7"/>
    <w:rsid w:val="00AB3016"/>
    <w:rsid w:val="00AB3173"/>
    <w:rsid w:val="00AB3299"/>
    <w:rsid w:val="00AB3418"/>
    <w:rsid w:val="00AB3491"/>
    <w:rsid w:val="00AB3536"/>
    <w:rsid w:val="00AB3577"/>
    <w:rsid w:val="00AB3A38"/>
    <w:rsid w:val="00AB3B19"/>
    <w:rsid w:val="00AB3E16"/>
    <w:rsid w:val="00AB3E3E"/>
    <w:rsid w:val="00AB3EAD"/>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29"/>
    <w:rsid w:val="00AB57AD"/>
    <w:rsid w:val="00AB583A"/>
    <w:rsid w:val="00AB5C6A"/>
    <w:rsid w:val="00AB5CDD"/>
    <w:rsid w:val="00AB642C"/>
    <w:rsid w:val="00AB644A"/>
    <w:rsid w:val="00AB6458"/>
    <w:rsid w:val="00AB6793"/>
    <w:rsid w:val="00AB6C61"/>
    <w:rsid w:val="00AB6CA0"/>
    <w:rsid w:val="00AB7249"/>
    <w:rsid w:val="00AB762A"/>
    <w:rsid w:val="00AB76D5"/>
    <w:rsid w:val="00AB7787"/>
    <w:rsid w:val="00AB78AC"/>
    <w:rsid w:val="00AB7913"/>
    <w:rsid w:val="00AB792E"/>
    <w:rsid w:val="00AB7C76"/>
    <w:rsid w:val="00AB7DF3"/>
    <w:rsid w:val="00AC0169"/>
    <w:rsid w:val="00AC028F"/>
    <w:rsid w:val="00AC0607"/>
    <w:rsid w:val="00AC0623"/>
    <w:rsid w:val="00AC0746"/>
    <w:rsid w:val="00AC0885"/>
    <w:rsid w:val="00AC08C8"/>
    <w:rsid w:val="00AC0A0C"/>
    <w:rsid w:val="00AC0CC3"/>
    <w:rsid w:val="00AC1281"/>
    <w:rsid w:val="00AC21BA"/>
    <w:rsid w:val="00AC22C7"/>
    <w:rsid w:val="00AC23B1"/>
    <w:rsid w:val="00AC26C7"/>
    <w:rsid w:val="00AC2D08"/>
    <w:rsid w:val="00AC2D4A"/>
    <w:rsid w:val="00AC2D4E"/>
    <w:rsid w:val="00AC3022"/>
    <w:rsid w:val="00AC304C"/>
    <w:rsid w:val="00AC3084"/>
    <w:rsid w:val="00AC3202"/>
    <w:rsid w:val="00AC3431"/>
    <w:rsid w:val="00AC37E3"/>
    <w:rsid w:val="00AC38E9"/>
    <w:rsid w:val="00AC3FDB"/>
    <w:rsid w:val="00AC45D6"/>
    <w:rsid w:val="00AC4D1B"/>
    <w:rsid w:val="00AC4D53"/>
    <w:rsid w:val="00AC4D9E"/>
    <w:rsid w:val="00AC4E2E"/>
    <w:rsid w:val="00AC5516"/>
    <w:rsid w:val="00AC5B01"/>
    <w:rsid w:val="00AC5C2A"/>
    <w:rsid w:val="00AC61B3"/>
    <w:rsid w:val="00AC63F4"/>
    <w:rsid w:val="00AC6456"/>
    <w:rsid w:val="00AC6464"/>
    <w:rsid w:val="00AC6490"/>
    <w:rsid w:val="00AC6786"/>
    <w:rsid w:val="00AC6965"/>
    <w:rsid w:val="00AC6976"/>
    <w:rsid w:val="00AC6C25"/>
    <w:rsid w:val="00AC70DF"/>
    <w:rsid w:val="00AC7470"/>
    <w:rsid w:val="00AC7491"/>
    <w:rsid w:val="00AC759B"/>
    <w:rsid w:val="00AC7BAD"/>
    <w:rsid w:val="00AC7C5C"/>
    <w:rsid w:val="00AC7DE9"/>
    <w:rsid w:val="00AC7E31"/>
    <w:rsid w:val="00AD070F"/>
    <w:rsid w:val="00AD0C17"/>
    <w:rsid w:val="00AD0D23"/>
    <w:rsid w:val="00AD0F43"/>
    <w:rsid w:val="00AD12BD"/>
    <w:rsid w:val="00AD163D"/>
    <w:rsid w:val="00AD1860"/>
    <w:rsid w:val="00AD1B21"/>
    <w:rsid w:val="00AD1CFC"/>
    <w:rsid w:val="00AD1DFE"/>
    <w:rsid w:val="00AD1F06"/>
    <w:rsid w:val="00AD21BC"/>
    <w:rsid w:val="00AD2224"/>
    <w:rsid w:val="00AD23E9"/>
    <w:rsid w:val="00AD2475"/>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3D46"/>
    <w:rsid w:val="00AD3E28"/>
    <w:rsid w:val="00AD420A"/>
    <w:rsid w:val="00AD4221"/>
    <w:rsid w:val="00AD4487"/>
    <w:rsid w:val="00AD4597"/>
    <w:rsid w:val="00AD463F"/>
    <w:rsid w:val="00AD48F9"/>
    <w:rsid w:val="00AD4C34"/>
    <w:rsid w:val="00AD4CC6"/>
    <w:rsid w:val="00AD4EA7"/>
    <w:rsid w:val="00AD5396"/>
    <w:rsid w:val="00AD553E"/>
    <w:rsid w:val="00AD5707"/>
    <w:rsid w:val="00AD57E1"/>
    <w:rsid w:val="00AD5A93"/>
    <w:rsid w:val="00AD5BFD"/>
    <w:rsid w:val="00AD5DBD"/>
    <w:rsid w:val="00AD5F7C"/>
    <w:rsid w:val="00AD658A"/>
    <w:rsid w:val="00AD6980"/>
    <w:rsid w:val="00AD6ABB"/>
    <w:rsid w:val="00AD6B67"/>
    <w:rsid w:val="00AD6C7F"/>
    <w:rsid w:val="00AD6CD0"/>
    <w:rsid w:val="00AD70C9"/>
    <w:rsid w:val="00AD732B"/>
    <w:rsid w:val="00AD75A6"/>
    <w:rsid w:val="00AD7700"/>
    <w:rsid w:val="00AD7927"/>
    <w:rsid w:val="00AD7A75"/>
    <w:rsid w:val="00AD7D40"/>
    <w:rsid w:val="00AD7E17"/>
    <w:rsid w:val="00AE0160"/>
    <w:rsid w:val="00AE04AA"/>
    <w:rsid w:val="00AE094E"/>
    <w:rsid w:val="00AE0B09"/>
    <w:rsid w:val="00AE0B2D"/>
    <w:rsid w:val="00AE0B9F"/>
    <w:rsid w:val="00AE0D23"/>
    <w:rsid w:val="00AE0E9E"/>
    <w:rsid w:val="00AE1119"/>
    <w:rsid w:val="00AE14B7"/>
    <w:rsid w:val="00AE1506"/>
    <w:rsid w:val="00AE19D1"/>
    <w:rsid w:val="00AE1EAB"/>
    <w:rsid w:val="00AE2205"/>
    <w:rsid w:val="00AE232B"/>
    <w:rsid w:val="00AE243B"/>
    <w:rsid w:val="00AE249E"/>
    <w:rsid w:val="00AE25A3"/>
    <w:rsid w:val="00AE260E"/>
    <w:rsid w:val="00AE26F5"/>
    <w:rsid w:val="00AE2968"/>
    <w:rsid w:val="00AE2B44"/>
    <w:rsid w:val="00AE2D58"/>
    <w:rsid w:val="00AE2E92"/>
    <w:rsid w:val="00AE3004"/>
    <w:rsid w:val="00AE34EC"/>
    <w:rsid w:val="00AE3606"/>
    <w:rsid w:val="00AE3627"/>
    <w:rsid w:val="00AE3839"/>
    <w:rsid w:val="00AE3892"/>
    <w:rsid w:val="00AE3AF4"/>
    <w:rsid w:val="00AE3D51"/>
    <w:rsid w:val="00AE4153"/>
    <w:rsid w:val="00AE42D1"/>
    <w:rsid w:val="00AE4504"/>
    <w:rsid w:val="00AE4557"/>
    <w:rsid w:val="00AE45D0"/>
    <w:rsid w:val="00AE4675"/>
    <w:rsid w:val="00AE496E"/>
    <w:rsid w:val="00AE4A1F"/>
    <w:rsid w:val="00AE4A92"/>
    <w:rsid w:val="00AE4B57"/>
    <w:rsid w:val="00AE4C55"/>
    <w:rsid w:val="00AE4F01"/>
    <w:rsid w:val="00AE4F75"/>
    <w:rsid w:val="00AE4FB2"/>
    <w:rsid w:val="00AE53BE"/>
    <w:rsid w:val="00AE5440"/>
    <w:rsid w:val="00AE5C22"/>
    <w:rsid w:val="00AE5C73"/>
    <w:rsid w:val="00AE5E62"/>
    <w:rsid w:val="00AE5E95"/>
    <w:rsid w:val="00AE5EA9"/>
    <w:rsid w:val="00AE62A5"/>
    <w:rsid w:val="00AE6433"/>
    <w:rsid w:val="00AE6584"/>
    <w:rsid w:val="00AE65CE"/>
    <w:rsid w:val="00AE6708"/>
    <w:rsid w:val="00AE69BD"/>
    <w:rsid w:val="00AE6A03"/>
    <w:rsid w:val="00AE6A2D"/>
    <w:rsid w:val="00AE6C61"/>
    <w:rsid w:val="00AE6D12"/>
    <w:rsid w:val="00AE6EB1"/>
    <w:rsid w:val="00AE723D"/>
    <w:rsid w:val="00AE7444"/>
    <w:rsid w:val="00AE75D6"/>
    <w:rsid w:val="00AE7751"/>
    <w:rsid w:val="00AE7752"/>
    <w:rsid w:val="00AE780C"/>
    <w:rsid w:val="00AE7918"/>
    <w:rsid w:val="00AE7992"/>
    <w:rsid w:val="00AE7B7D"/>
    <w:rsid w:val="00AE7BBF"/>
    <w:rsid w:val="00AE7C16"/>
    <w:rsid w:val="00AE7C96"/>
    <w:rsid w:val="00AE7C98"/>
    <w:rsid w:val="00AF0311"/>
    <w:rsid w:val="00AF0AD0"/>
    <w:rsid w:val="00AF0BFB"/>
    <w:rsid w:val="00AF0D72"/>
    <w:rsid w:val="00AF0FFE"/>
    <w:rsid w:val="00AF13A1"/>
    <w:rsid w:val="00AF1414"/>
    <w:rsid w:val="00AF1434"/>
    <w:rsid w:val="00AF15C3"/>
    <w:rsid w:val="00AF1840"/>
    <w:rsid w:val="00AF19CD"/>
    <w:rsid w:val="00AF1CA5"/>
    <w:rsid w:val="00AF1D3D"/>
    <w:rsid w:val="00AF1DB7"/>
    <w:rsid w:val="00AF21AF"/>
    <w:rsid w:val="00AF25E9"/>
    <w:rsid w:val="00AF25F3"/>
    <w:rsid w:val="00AF2848"/>
    <w:rsid w:val="00AF28B0"/>
    <w:rsid w:val="00AF2919"/>
    <w:rsid w:val="00AF2B97"/>
    <w:rsid w:val="00AF2DBC"/>
    <w:rsid w:val="00AF2DED"/>
    <w:rsid w:val="00AF3560"/>
    <w:rsid w:val="00AF3AFC"/>
    <w:rsid w:val="00AF3BE0"/>
    <w:rsid w:val="00AF3C80"/>
    <w:rsid w:val="00AF3C8C"/>
    <w:rsid w:val="00AF4095"/>
    <w:rsid w:val="00AF41FC"/>
    <w:rsid w:val="00AF4359"/>
    <w:rsid w:val="00AF4363"/>
    <w:rsid w:val="00AF4447"/>
    <w:rsid w:val="00AF449C"/>
    <w:rsid w:val="00AF44B6"/>
    <w:rsid w:val="00AF457C"/>
    <w:rsid w:val="00AF4ABD"/>
    <w:rsid w:val="00AF4C50"/>
    <w:rsid w:val="00AF4CED"/>
    <w:rsid w:val="00AF4FDA"/>
    <w:rsid w:val="00AF5363"/>
    <w:rsid w:val="00AF54FE"/>
    <w:rsid w:val="00AF5833"/>
    <w:rsid w:val="00AF5C03"/>
    <w:rsid w:val="00AF5CC6"/>
    <w:rsid w:val="00AF5EDC"/>
    <w:rsid w:val="00AF5F78"/>
    <w:rsid w:val="00AF611F"/>
    <w:rsid w:val="00AF63A9"/>
    <w:rsid w:val="00AF6591"/>
    <w:rsid w:val="00AF66F1"/>
    <w:rsid w:val="00AF6A76"/>
    <w:rsid w:val="00AF6B1B"/>
    <w:rsid w:val="00AF6CB0"/>
    <w:rsid w:val="00AF6D5C"/>
    <w:rsid w:val="00AF6DDB"/>
    <w:rsid w:val="00AF7140"/>
    <w:rsid w:val="00AF7320"/>
    <w:rsid w:val="00AF7363"/>
    <w:rsid w:val="00AF738A"/>
    <w:rsid w:val="00AF761B"/>
    <w:rsid w:val="00AF765F"/>
    <w:rsid w:val="00AF7A3D"/>
    <w:rsid w:val="00AF7F09"/>
    <w:rsid w:val="00AF7F0E"/>
    <w:rsid w:val="00B002BA"/>
    <w:rsid w:val="00B00306"/>
    <w:rsid w:val="00B004DA"/>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45"/>
    <w:rsid w:val="00B025A9"/>
    <w:rsid w:val="00B025D0"/>
    <w:rsid w:val="00B02622"/>
    <w:rsid w:val="00B02A4C"/>
    <w:rsid w:val="00B02AD0"/>
    <w:rsid w:val="00B02C65"/>
    <w:rsid w:val="00B03101"/>
    <w:rsid w:val="00B03352"/>
    <w:rsid w:val="00B039CE"/>
    <w:rsid w:val="00B03A93"/>
    <w:rsid w:val="00B03ADB"/>
    <w:rsid w:val="00B03BB8"/>
    <w:rsid w:val="00B03BD3"/>
    <w:rsid w:val="00B03C20"/>
    <w:rsid w:val="00B03D26"/>
    <w:rsid w:val="00B04149"/>
    <w:rsid w:val="00B04451"/>
    <w:rsid w:val="00B04AD7"/>
    <w:rsid w:val="00B04CCF"/>
    <w:rsid w:val="00B04D36"/>
    <w:rsid w:val="00B04F11"/>
    <w:rsid w:val="00B05292"/>
    <w:rsid w:val="00B0540A"/>
    <w:rsid w:val="00B05540"/>
    <w:rsid w:val="00B05688"/>
    <w:rsid w:val="00B0588E"/>
    <w:rsid w:val="00B06771"/>
    <w:rsid w:val="00B06C77"/>
    <w:rsid w:val="00B06D89"/>
    <w:rsid w:val="00B06D8A"/>
    <w:rsid w:val="00B07390"/>
    <w:rsid w:val="00B075EC"/>
    <w:rsid w:val="00B076A7"/>
    <w:rsid w:val="00B076C4"/>
    <w:rsid w:val="00B07CBE"/>
    <w:rsid w:val="00B07D77"/>
    <w:rsid w:val="00B10073"/>
    <w:rsid w:val="00B100F5"/>
    <w:rsid w:val="00B10161"/>
    <w:rsid w:val="00B103C7"/>
    <w:rsid w:val="00B1044D"/>
    <w:rsid w:val="00B107B9"/>
    <w:rsid w:val="00B108ED"/>
    <w:rsid w:val="00B10931"/>
    <w:rsid w:val="00B1093D"/>
    <w:rsid w:val="00B10BE8"/>
    <w:rsid w:val="00B10CB5"/>
    <w:rsid w:val="00B10DF3"/>
    <w:rsid w:val="00B1167A"/>
    <w:rsid w:val="00B11717"/>
    <w:rsid w:val="00B1177A"/>
    <w:rsid w:val="00B11882"/>
    <w:rsid w:val="00B11ACE"/>
    <w:rsid w:val="00B11C03"/>
    <w:rsid w:val="00B11DF6"/>
    <w:rsid w:val="00B11E29"/>
    <w:rsid w:val="00B121F7"/>
    <w:rsid w:val="00B12477"/>
    <w:rsid w:val="00B12603"/>
    <w:rsid w:val="00B12A8C"/>
    <w:rsid w:val="00B12D84"/>
    <w:rsid w:val="00B13003"/>
    <w:rsid w:val="00B134F4"/>
    <w:rsid w:val="00B13795"/>
    <w:rsid w:val="00B137BE"/>
    <w:rsid w:val="00B13829"/>
    <w:rsid w:val="00B13892"/>
    <w:rsid w:val="00B138B4"/>
    <w:rsid w:val="00B13D52"/>
    <w:rsid w:val="00B13EB3"/>
    <w:rsid w:val="00B13EBE"/>
    <w:rsid w:val="00B13F1F"/>
    <w:rsid w:val="00B14251"/>
    <w:rsid w:val="00B14306"/>
    <w:rsid w:val="00B147CC"/>
    <w:rsid w:val="00B15104"/>
    <w:rsid w:val="00B15141"/>
    <w:rsid w:val="00B151C6"/>
    <w:rsid w:val="00B15A5D"/>
    <w:rsid w:val="00B15AC8"/>
    <w:rsid w:val="00B16310"/>
    <w:rsid w:val="00B1671F"/>
    <w:rsid w:val="00B1680F"/>
    <w:rsid w:val="00B16815"/>
    <w:rsid w:val="00B16B5F"/>
    <w:rsid w:val="00B16D08"/>
    <w:rsid w:val="00B17022"/>
    <w:rsid w:val="00B1736C"/>
    <w:rsid w:val="00B17508"/>
    <w:rsid w:val="00B17744"/>
    <w:rsid w:val="00B17C3C"/>
    <w:rsid w:val="00B17D3E"/>
    <w:rsid w:val="00B17F1F"/>
    <w:rsid w:val="00B17F9B"/>
    <w:rsid w:val="00B20057"/>
    <w:rsid w:val="00B2026D"/>
    <w:rsid w:val="00B2041E"/>
    <w:rsid w:val="00B2043A"/>
    <w:rsid w:val="00B20499"/>
    <w:rsid w:val="00B20CD7"/>
    <w:rsid w:val="00B20DB2"/>
    <w:rsid w:val="00B20E2B"/>
    <w:rsid w:val="00B20F3D"/>
    <w:rsid w:val="00B21016"/>
    <w:rsid w:val="00B21172"/>
    <w:rsid w:val="00B212D4"/>
    <w:rsid w:val="00B212E6"/>
    <w:rsid w:val="00B213A7"/>
    <w:rsid w:val="00B21539"/>
    <w:rsid w:val="00B21564"/>
    <w:rsid w:val="00B215F9"/>
    <w:rsid w:val="00B217CD"/>
    <w:rsid w:val="00B21858"/>
    <w:rsid w:val="00B21B67"/>
    <w:rsid w:val="00B21C9D"/>
    <w:rsid w:val="00B21CA7"/>
    <w:rsid w:val="00B21FC1"/>
    <w:rsid w:val="00B22472"/>
    <w:rsid w:val="00B22744"/>
    <w:rsid w:val="00B22871"/>
    <w:rsid w:val="00B22BF6"/>
    <w:rsid w:val="00B22CE7"/>
    <w:rsid w:val="00B2318D"/>
    <w:rsid w:val="00B23230"/>
    <w:rsid w:val="00B232CB"/>
    <w:rsid w:val="00B233A9"/>
    <w:rsid w:val="00B2354A"/>
    <w:rsid w:val="00B239CC"/>
    <w:rsid w:val="00B23BA9"/>
    <w:rsid w:val="00B23C57"/>
    <w:rsid w:val="00B23CA0"/>
    <w:rsid w:val="00B23D1C"/>
    <w:rsid w:val="00B23E2E"/>
    <w:rsid w:val="00B241ED"/>
    <w:rsid w:val="00B24537"/>
    <w:rsid w:val="00B246D2"/>
    <w:rsid w:val="00B24758"/>
    <w:rsid w:val="00B24CAF"/>
    <w:rsid w:val="00B24E81"/>
    <w:rsid w:val="00B24F49"/>
    <w:rsid w:val="00B253DB"/>
    <w:rsid w:val="00B25461"/>
    <w:rsid w:val="00B25585"/>
    <w:rsid w:val="00B2571D"/>
    <w:rsid w:val="00B25A0E"/>
    <w:rsid w:val="00B25A47"/>
    <w:rsid w:val="00B25A70"/>
    <w:rsid w:val="00B25B90"/>
    <w:rsid w:val="00B25BAA"/>
    <w:rsid w:val="00B25BD8"/>
    <w:rsid w:val="00B25E1D"/>
    <w:rsid w:val="00B25F9A"/>
    <w:rsid w:val="00B26097"/>
    <w:rsid w:val="00B2613A"/>
    <w:rsid w:val="00B26385"/>
    <w:rsid w:val="00B263BE"/>
    <w:rsid w:val="00B263E8"/>
    <w:rsid w:val="00B269CE"/>
    <w:rsid w:val="00B270D8"/>
    <w:rsid w:val="00B27268"/>
    <w:rsid w:val="00B272F1"/>
    <w:rsid w:val="00B27430"/>
    <w:rsid w:val="00B2757B"/>
    <w:rsid w:val="00B276A8"/>
    <w:rsid w:val="00B27D54"/>
    <w:rsid w:val="00B300CD"/>
    <w:rsid w:val="00B307F8"/>
    <w:rsid w:val="00B30985"/>
    <w:rsid w:val="00B30CD7"/>
    <w:rsid w:val="00B30F1E"/>
    <w:rsid w:val="00B3167B"/>
    <w:rsid w:val="00B317EB"/>
    <w:rsid w:val="00B3193E"/>
    <w:rsid w:val="00B31A49"/>
    <w:rsid w:val="00B31E2C"/>
    <w:rsid w:val="00B31E5F"/>
    <w:rsid w:val="00B322A7"/>
    <w:rsid w:val="00B32535"/>
    <w:rsid w:val="00B32607"/>
    <w:rsid w:val="00B326BE"/>
    <w:rsid w:val="00B326CE"/>
    <w:rsid w:val="00B32823"/>
    <w:rsid w:val="00B32895"/>
    <w:rsid w:val="00B328E5"/>
    <w:rsid w:val="00B32F69"/>
    <w:rsid w:val="00B32F7F"/>
    <w:rsid w:val="00B33126"/>
    <w:rsid w:val="00B33452"/>
    <w:rsid w:val="00B336D8"/>
    <w:rsid w:val="00B338CE"/>
    <w:rsid w:val="00B3396B"/>
    <w:rsid w:val="00B33BEE"/>
    <w:rsid w:val="00B33EB3"/>
    <w:rsid w:val="00B33F2B"/>
    <w:rsid w:val="00B33F7C"/>
    <w:rsid w:val="00B340B5"/>
    <w:rsid w:val="00B341FA"/>
    <w:rsid w:val="00B34390"/>
    <w:rsid w:val="00B3442C"/>
    <w:rsid w:val="00B34559"/>
    <w:rsid w:val="00B346C4"/>
    <w:rsid w:val="00B347B1"/>
    <w:rsid w:val="00B34B2D"/>
    <w:rsid w:val="00B34DAF"/>
    <w:rsid w:val="00B35353"/>
    <w:rsid w:val="00B3539A"/>
    <w:rsid w:val="00B354CD"/>
    <w:rsid w:val="00B356A5"/>
    <w:rsid w:val="00B35CB3"/>
    <w:rsid w:val="00B35F8E"/>
    <w:rsid w:val="00B35FD5"/>
    <w:rsid w:val="00B3603B"/>
    <w:rsid w:val="00B36060"/>
    <w:rsid w:val="00B360E2"/>
    <w:rsid w:val="00B3640B"/>
    <w:rsid w:val="00B3706C"/>
    <w:rsid w:val="00B37188"/>
    <w:rsid w:val="00B373DE"/>
    <w:rsid w:val="00B37A2D"/>
    <w:rsid w:val="00B37B3C"/>
    <w:rsid w:val="00B37C6B"/>
    <w:rsid w:val="00B37CB8"/>
    <w:rsid w:val="00B37D47"/>
    <w:rsid w:val="00B37E6B"/>
    <w:rsid w:val="00B37F48"/>
    <w:rsid w:val="00B4003E"/>
    <w:rsid w:val="00B40292"/>
    <w:rsid w:val="00B40482"/>
    <w:rsid w:val="00B406B2"/>
    <w:rsid w:val="00B40751"/>
    <w:rsid w:val="00B40A0E"/>
    <w:rsid w:val="00B40AA7"/>
    <w:rsid w:val="00B40B84"/>
    <w:rsid w:val="00B40D73"/>
    <w:rsid w:val="00B4110D"/>
    <w:rsid w:val="00B411A3"/>
    <w:rsid w:val="00B412CB"/>
    <w:rsid w:val="00B41579"/>
    <w:rsid w:val="00B416D8"/>
    <w:rsid w:val="00B41B34"/>
    <w:rsid w:val="00B41FB1"/>
    <w:rsid w:val="00B425D3"/>
    <w:rsid w:val="00B42879"/>
    <w:rsid w:val="00B42A03"/>
    <w:rsid w:val="00B42A82"/>
    <w:rsid w:val="00B430D3"/>
    <w:rsid w:val="00B4379E"/>
    <w:rsid w:val="00B437BD"/>
    <w:rsid w:val="00B438EC"/>
    <w:rsid w:val="00B4394A"/>
    <w:rsid w:val="00B43985"/>
    <w:rsid w:val="00B439A7"/>
    <w:rsid w:val="00B439FA"/>
    <w:rsid w:val="00B43CEC"/>
    <w:rsid w:val="00B43D38"/>
    <w:rsid w:val="00B43D4D"/>
    <w:rsid w:val="00B43E17"/>
    <w:rsid w:val="00B440CF"/>
    <w:rsid w:val="00B4418B"/>
    <w:rsid w:val="00B44342"/>
    <w:rsid w:val="00B443C5"/>
    <w:rsid w:val="00B4466E"/>
    <w:rsid w:val="00B4485B"/>
    <w:rsid w:val="00B44E5D"/>
    <w:rsid w:val="00B44F54"/>
    <w:rsid w:val="00B451C8"/>
    <w:rsid w:val="00B453AD"/>
    <w:rsid w:val="00B456F6"/>
    <w:rsid w:val="00B45A61"/>
    <w:rsid w:val="00B45AC0"/>
    <w:rsid w:val="00B45CE2"/>
    <w:rsid w:val="00B463AC"/>
    <w:rsid w:val="00B464E4"/>
    <w:rsid w:val="00B46501"/>
    <w:rsid w:val="00B4664D"/>
    <w:rsid w:val="00B46CB1"/>
    <w:rsid w:val="00B46D6D"/>
    <w:rsid w:val="00B46F53"/>
    <w:rsid w:val="00B474BB"/>
    <w:rsid w:val="00B4752D"/>
    <w:rsid w:val="00B47545"/>
    <w:rsid w:val="00B47784"/>
    <w:rsid w:val="00B4783F"/>
    <w:rsid w:val="00B47858"/>
    <w:rsid w:val="00B47BAF"/>
    <w:rsid w:val="00B47BBC"/>
    <w:rsid w:val="00B47CEF"/>
    <w:rsid w:val="00B47E94"/>
    <w:rsid w:val="00B50122"/>
    <w:rsid w:val="00B50261"/>
    <w:rsid w:val="00B504F7"/>
    <w:rsid w:val="00B50586"/>
    <w:rsid w:val="00B506BC"/>
    <w:rsid w:val="00B50810"/>
    <w:rsid w:val="00B50933"/>
    <w:rsid w:val="00B509C0"/>
    <w:rsid w:val="00B50E09"/>
    <w:rsid w:val="00B512DB"/>
    <w:rsid w:val="00B51333"/>
    <w:rsid w:val="00B51420"/>
    <w:rsid w:val="00B51526"/>
    <w:rsid w:val="00B517F1"/>
    <w:rsid w:val="00B5182F"/>
    <w:rsid w:val="00B51A40"/>
    <w:rsid w:val="00B5238F"/>
    <w:rsid w:val="00B5241C"/>
    <w:rsid w:val="00B52726"/>
    <w:rsid w:val="00B52897"/>
    <w:rsid w:val="00B529F2"/>
    <w:rsid w:val="00B52AF0"/>
    <w:rsid w:val="00B52C62"/>
    <w:rsid w:val="00B52E4D"/>
    <w:rsid w:val="00B52EC8"/>
    <w:rsid w:val="00B532B7"/>
    <w:rsid w:val="00B53321"/>
    <w:rsid w:val="00B53323"/>
    <w:rsid w:val="00B534CA"/>
    <w:rsid w:val="00B5354C"/>
    <w:rsid w:val="00B5370C"/>
    <w:rsid w:val="00B538FF"/>
    <w:rsid w:val="00B53A2C"/>
    <w:rsid w:val="00B53DD8"/>
    <w:rsid w:val="00B53EF5"/>
    <w:rsid w:val="00B542BA"/>
    <w:rsid w:val="00B5436E"/>
    <w:rsid w:val="00B5459D"/>
    <w:rsid w:val="00B5476F"/>
    <w:rsid w:val="00B5497D"/>
    <w:rsid w:val="00B54989"/>
    <w:rsid w:val="00B54CC5"/>
    <w:rsid w:val="00B54E41"/>
    <w:rsid w:val="00B55140"/>
    <w:rsid w:val="00B553CF"/>
    <w:rsid w:val="00B554BB"/>
    <w:rsid w:val="00B5553E"/>
    <w:rsid w:val="00B555B8"/>
    <w:rsid w:val="00B55751"/>
    <w:rsid w:val="00B5585D"/>
    <w:rsid w:val="00B55A7B"/>
    <w:rsid w:val="00B55ACA"/>
    <w:rsid w:val="00B55B41"/>
    <w:rsid w:val="00B55B89"/>
    <w:rsid w:val="00B5618E"/>
    <w:rsid w:val="00B561BD"/>
    <w:rsid w:val="00B561FA"/>
    <w:rsid w:val="00B56403"/>
    <w:rsid w:val="00B564C9"/>
    <w:rsid w:val="00B566E0"/>
    <w:rsid w:val="00B5685D"/>
    <w:rsid w:val="00B56B1E"/>
    <w:rsid w:val="00B56BD7"/>
    <w:rsid w:val="00B56E91"/>
    <w:rsid w:val="00B56F22"/>
    <w:rsid w:val="00B56F4C"/>
    <w:rsid w:val="00B570EC"/>
    <w:rsid w:val="00B5710A"/>
    <w:rsid w:val="00B57482"/>
    <w:rsid w:val="00B574BA"/>
    <w:rsid w:val="00B57861"/>
    <w:rsid w:val="00B57DEC"/>
    <w:rsid w:val="00B60074"/>
    <w:rsid w:val="00B6014A"/>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30"/>
    <w:rsid w:val="00B6237B"/>
    <w:rsid w:val="00B623C9"/>
    <w:rsid w:val="00B6240C"/>
    <w:rsid w:val="00B62894"/>
    <w:rsid w:val="00B62A18"/>
    <w:rsid w:val="00B63545"/>
    <w:rsid w:val="00B63596"/>
    <w:rsid w:val="00B63870"/>
    <w:rsid w:val="00B63F75"/>
    <w:rsid w:val="00B640AB"/>
    <w:rsid w:val="00B64124"/>
    <w:rsid w:val="00B6431A"/>
    <w:rsid w:val="00B64398"/>
    <w:rsid w:val="00B64484"/>
    <w:rsid w:val="00B645F8"/>
    <w:rsid w:val="00B6492A"/>
    <w:rsid w:val="00B64A44"/>
    <w:rsid w:val="00B64B64"/>
    <w:rsid w:val="00B64F33"/>
    <w:rsid w:val="00B65152"/>
    <w:rsid w:val="00B6515C"/>
    <w:rsid w:val="00B652B0"/>
    <w:rsid w:val="00B654CB"/>
    <w:rsid w:val="00B65771"/>
    <w:rsid w:val="00B65D2F"/>
    <w:rsid w:val="00B65FE2"/>
    <w:rsid w:val="00B664EC"/>
    <w:rsid w:val="00B664EF"/>
    <w:rsid w:val="00B66801"/>
    <w:rsid w:val="00B668B4"/>
    <w:rsid w:val="00B66D54"/>
    <w:rsid w:val="00B66F9A"/>
    <w:rsid w:val="00B66FFC"/>
    <w:rsid w:val="00B6741F"/>
    <w:rsid w:val="00B67487"/>
    <w:rsid w:val="00B676B6"/>
    <w:rsid w:val="00B67763"/>
    <w:rsid w:val="00B678CC"/>
    <w:rsid w:val="00B6796C"/>
    <w:rsid w:val="00B67B2B"/>
    <w:rsid w:val="00B67B6B"/>
    <w:rsid w:val="00B67B90"/>
    <w:rsid w:val="00B67C0F"/>
    <w:rsid w:val="00B67C52"/>
    <w:rsid w:val="00B67D1F"/>
    <w:rsid w:val="00B7021B"/>
    <w:rsid w:val="00B70333"/>
    <w:rsid w:val="00B70574"/>
    <w:rsid w:val="00B705D6"/>
    <w:rsid w:val="00B7077D"/>
    <w:rsid w:val="00B70A49"/>
    <w:rsid w:val="00B70AB3"/>
    <w:rsid w:val="00B70D8E"/>
    <w:rsid w:val="00B70EDB"/>
    <w:rsid w:val="00B70F2F"/>
    <w:rsid w:val="00B7119F"/>
    <w:rsid w:val="00B71214"/>
    <w:rsid w:val="00B71A5D"/>
    <w:rsid w:val="00B71A6E"/>
    <w:rsid w:val="00B71A9E"/>
    <w:rsid w:val="00B71C00"/>
    <w:rsid w:val="00B71E1C"/>
    <w:rsid w:val="00B71E27"/>
    <w:rsid w:val="00B71F68"/>
    <w:rsid w:val="00B72317"/>
    <w:rsid w:val="00B7273B"/>
    <w:rsid w:val="00B727B8"/>
    <w:rsid w:val="00B730B7"/>
    <w:rsid w:val="00B73453"/>
    <w:rsid w:val="00B7348E"/>
    <w:rsid w:val="00B7369A"/>
    <w:rsid w:val="00B737C7"/>
    <w:rsid w:val="00B73943"/>
    <w:rsid w:val="00B73B22"/>
    <w:rsid w:val="00B73B89"/>
    <w:rsid w:val="00B73E00"/>
    <w:rsid w:val="00B73E31"/>
    <w:rsid w:val="00B73E82"/>
    <w:rsid w:val="00B73FDA"/>
    <w:rsid w:val="00B74019"/>
    <w:rsid w:val="00B74360"/>
    <w:rsid w:val="00B747C7"/>
    <w:rsid w:val="00B74A0D"/>
    <w:rsid w:val="00B74B0F"/>
    <w:rsid w:val="00B74EB8"/>
    <w:rsid w:val="00B74EC0"/>
    <w:rsid w:val="00B7500E"/>
    <w:rsid w:val="00B7544B"/>
    <w:rsid w:val="00B75542"/>
    <w:rsid w:val="00B75667"/>
    <w:rsid w:val="00B7573F"/>
    <w:rsid w:val="00B758FA"/>
    <w:rsid w:val="00B75A5C"/>
    <w:rsid w:val="00B7646F"/>
    <w:rsid w:val="00B7653A"/>
    <w:rsid w:val="00B7682E"/>
    <w:rsid w:val="00B76BD7"/>
    <w:rsid w:val="00B77062"/>
    <w:rsid w:val="00B7709F"/>
    <w:rsid w:val="00B770A1"/>
    <w:rsid w:val="00B77104"/>
    <w:rsid w:val="00B77405"/>
    <w:rsid w:val="00B774CC"/>
    <w:rsid w:val="00B777EA"/>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83"/>
    <w:rsid w:val="00B820AE"/>
    <w:rsid w:val="00B8215B"/>
    <w:rsid w:val="00B821AB"/>
    <w:rsid w:val="00B821F5"/>
    <w:rsid w:val="00B824B4"/>
    <w:rsid w:val="00B82650"/>
    <w:rsid w:val="00B82A8C"/>
    <w:rsid w:val="00B830F7"/>
    <w:rsid w:val="00B8321E"/>
    <w:rsid w:val="00B832B5"/>
    <w:rsid w:val="00B83328"/>
    <w:rsid w:val="00B83727"/>
    <w:rsid w:val="00B837F5"/>
    <w:rsid w:val="00B839EB"/>
    <w:rsid w:val="00B83AC3"/>
    <w:rsid w:val="00B83B47"/>
    <w:rsid w:val="00B83DAC"/>
    <w:rsid w:val="00B83DF6"/>
    <w:rsid w:val="00B83EBF"/>
    <w:rsid w:val="00B84411"/>
    <w:rsid w:val="00B84648"/>
    <w:rsid w:val="00B847EE"/>
    <w:rsid w:val="00B8489E"/>
    <w:rsid w:val="00B84BE8"/>
    <w:rsid w:val="00B84BFE"/>
    <w:rsid w:val="00B84D0D"/>
    <w:rsid w:val="00B85076"/>
    <w:rsid w:val="00B852AE"/>
    <w:rsid w:val="00B85441"/>
    <w:rsid w:val="00B855A8"/>
    <w:rsid w:val="00B8563B"/>
    <w:rsid w:val="00B85781"/>
    <w:rsid w:val="00B85837"/>
    <w:rsid w:val="00B858C6"/>
    <w:rsid w:val="00B85F67"/>
    <w:rsid w:val="00B862C5"/>
    <w:rsid w:val="00B862DB"/>
    <w:rsid w:val="00B86315"/>
    <w:rsid w:val="00B864C5"/>
    <w:rsid w:val="00B86557"/>
    <w:rsid w:val="00B86991"/>
    <w:rsid w:val="00B86B7A"/>
    <w:rsid w:val="00B86CFC"/>
    <w:rsid w:val="00B86D87"/>
    <w:rsid w:val="00B87077"/>
    <w:rsid w:val="00B87324"/>
    <w:rsid w:val="00B87774"/>
    <w:rsid w:val="00B87809"/>
    <w:rsid w:val="00B87A81"/>
    <w:rsid w:val="00B87AA7"/>
    <w:rsid w:val="00B87B75"/>
    <w:rsid w:val="00B87B9C"/>
    <w:rsid w:val="00B87C60"/>
    <w:rsid w:val="00B90165"/>
    <w:rsid w:val="00B9036E"/>
    <w:rsid w:val="00B9054C"/>
    <w:rsid w:val="00B9076E"/>
    <w:rsid w:val="00B9090A"/>
    <w:rsid w:val="00B90CDB"/>
    <w:rsid w:val="00B910C8"/>
    <w:rsid w:val="00B91356"/>
    <w:rsid w:val="00B91713"/>
    <w:rsid w:val="00B91E9D"/>
    <w:rsid w:val="00B922C4"/>
    <w:rsid w:val="00B926E0"/>
    <w:rsid w:val="00B92881"/>
    <w:rsid w:val="00B92AD4"/>
    <w:rsid w:val="00B92BF1"/>
    <w:rsid w:val="00B92F7E"/>
    <w:rsid w:val="00B93024"/>
    <w:rsid w:val="00B9302E"/>
    <w:rsid w:val="00B932E1"/>
    <w:rsid w:val="00B93602"/>
    <w:rsid w:val="00B93C36"/>
    <w:rsid w:val="00B93F30"/>
    <w:rsid w:val="00B94054"/>
    <w:rsid w:val="00B94253"/>
    <w:rsid w:val="00B942ED"/>
    <w:rsid w:val="00B9436E"/>
    <w:rsid w:val="00B94521"/>
    <w:rsid w:val="00B946E7"/>
    <w:rsid w:val="00B94759"/>
    <w:rsid w:val="00B948F5"/>
    <w:rsid w:val="00B94A8C"/>
    <w:rsid w:val="00B94C5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BC"/>
    <w:rsid w:val="00BA270E"/>
    <w:rsid w:val="00BA2729"/>
    <w:rsid w:val="00BA283C"/>
    <w:rsid w:val="00BA2878"/>
    <w:rsid w:val="00BA2AEB"/>
    <w:rsid w:val="00BA2B41"/>
    <w:rsid w:val="00BA320A"/>
    <w:rsid w:val="00BA3229"/>
    <w:rsid w:val="00BA345B"/>
    <w:rsid w:val="00BA3580"/>
    <w:rsid w:val="00BA3603"/>
    <w:rsid w:val="00BA36F7"/>
    <w:rsid w:val="00BA388C"/>
    <w:rsid w:val="00BA3974"/>
    <w:rsid w:val="00BA3BBD"/>
    <w:rsid w:val="00BA3C13"/>
    <w:rsid w:val="00BA3CC9"/>
    <w:rsid w:val="00BA3D0D"/>
    <w:rsid w:val="00BA3D2F"/>
    <w:rsid w:val="00BA3ED6"/>
    <w:rsid w:val="00BA3F29"/>
    <w:rsid w:val="00BA40BE"/>
    <w:rsid w:val="00BA4707"/>
    <w:rsid w:val="00BA48E0"/>
    <w:rsid w:val="00BA4A97"/>
    <w:rsid w:val="00BA4B66"/>
    <w:rsid w:val="00BA4CF4"/>
    <w:rsid w:val="00BA5023"/>
    <w:rsid w:val="00BA54FB"/>
    <w:rsid w:val="00BA5509"/>
    <w:rsid w:val="00BA5671"/>
    <w:rsid w:val="00BA5A25"/>
    <w:rsid w:val="00BA5A66"/>
    <w:rsid w:val="00BA5BE2"/>
    <w:rsid w:val="00BA5C97"/>
    <w:rsid w:val="00BA5DD8"/>
    <w:rsid w:val="00BA5EFB"/>
    <w:rsid w:val="00BA63AF"/>
    <w:rsid w:val="00BA6559"/>
    <w:rsid w:val="00BA659A"/>
    <w:rsid w:val="00BA6779"/>
    <w:rsid w:val="00BA68C1"/>
    <w:rsid w:val="00BA69FE"/>
    <w:rsid w:val="00BA6B80"/>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51"/>
    <w:rsid w:val="00BB0B64"/>
    <w:rsid w:val="00BB0D75"/>
    <w:rsid w:val="00BB0DB8"/>
    <w:rsid w:val="00BB0EB7"/>
    <w:rsid w:val="00BB1286"/>
    <w:rsid w:val="00BB1C4F"/>
    <w:rsid w:val="00BB1C6F"/>
    <w:rsid w:val="00BB2066"/>
    <w:rsid w:val="00BB20E7"/>
    <w:rsid w:val="00BB225D"/>
    <w:rsid w:val="00BB2677"/>
    <w:rsid w:val="00BB277B"/>
    <w:rsid w:val="00BB2835"/>
    <w:rsid w:val="00BB284D"/>
    <w:rsid w:val="00BB2A2E"/>
    <w:rsid w:val="00BB2A9B"/>
    <w:rsid w:val="00BB2E3A"/>
    <w:rsid w:val="00BB313C"/>
    <w:rsid w:val="00BB365A"/>
    <w:rsid w:val="00BB37B0"/>
    <w:rsid w:val="00BB3C98"/>
    <w:rsid w:val="00BB3D91"/>
    <w:rsid w:val="00BB3F4C"/>
    <w:rsid w:val="00BB46A9"/>
    <w:rsid w:val="00BB4A42"/>
    <w:rsid w:val="00BB4A8C"/>
    <w:rsid w:val="00BB4ECA"/>
    <w:rsid w:val="00BB4FEF"/>
    <w:rsid w:val="00BB5075"/>
    <w:rsid w:val="00BB5321"/>
    <w:rsid w:val="00BB56F2"/>
    <w:rsid w:val="00BB57E0"/>
    <w:rsid w:val="00BB5846"/>
    <w:rsid w:val="00BB5AF4"/>
    <w:rsid w:val="00BB5B21"/>
    <w:rsid w:val="00BB606A"/>
    <w:rsid w:val="00BB60DD"/>
    <w:rsid w:val="00BB61DC"/>
    <w:rsid w:val="00BB6258"/>
    <w:rsid w:val="00BB6431"/>
    <w:rsid w:val="00BB645D"/>
    <w:rsid w:val="00BB6472"/>
    <w:rsid w:val="00BB6E5C"/>
    <w:rsid w:val="00BB70B8"/>
    <w:rsid w:val="00BB71EC"/>
    <w:rsid w:val="00BB724B"/>
    <w:rsid w:val="00BB740F"/>
    <w:rsid w:val="00BB7530"/>
    <w:rsid w:val="00BB7598"/>
    <w:rsid w:val="00BB77BF"/>
    <w:rsid w:val="00BB7DB1"/>
    <w:rsid w:val="00BB7DD7"/>
    <w:rsid w:val="00BB7E7E"/>
    <w:rsid w:val="00BB7EFE"/>
    <w:rsid w:val="00BB7F4D"/>
    <w:rsid w:val="00BB7F91"/>
    <w:rsid w:val="00BC0054"/>
    <w:rsid w:val="00BC05A9"/>
    <w:rsid w:val="00BC05EA"/>
    <w:rsid w:val="00BC0AE6"/>
    <w:rsid w:val="00BC0CF2"/>
    <w:rsid w:val="00BC105A"/>
    <w:rsid w:val="00BC1605"/>
    <w:rsid w:val="00BC16BF"/>
    <w:rsid w:val="00BC1B00"/>
    <w:rsid w:val="00BC1B4B"/>
    <w:rsid w:val="00BC1D27"/>
    <w:rsid w:val="00BC1DE6"/>
    <w:rsid w:val="00BC201A"/>
    <w:rsid w:val="00BC24ED"/>
    <w:rsid w:val="00BC285D"/>
    <w:rsid w:val="00BC2B8F"/>
    <w:rsid w:val="00BC2BC7"/>
    <w:rsid w:val="00BC2DB4"/>
    <w:rsid w:val="00BC2F45"/>
    <w:rsid w:val="00BC328F"/>
    <w:rsid w:val="00BC344E"/>
    <w:rsid w:val="00BC347A"/>
    <w:rsid w:val="00BC3486"/>
    <w:rsid w:val="00BC362F"/>
    <w:rsid w:val="00BC38B8"/>
    <w:rsid w:val="00BC39F3"/>
    <w:rsid w:val="00BC3CF8"/>
    <w:rsid w:val="00BC3DB1"/>
    <w:rsid w:val="00BC3F24"/>
    <w:rsid w:val="00BC4180"/>
    <w:rsid w:val="00BC47E3"/>
    <w:rsid w:val="00BC4B8A"/>
    <w:rsid w:val="00BC4B9C"/>
    <w:rsid w:val="00BC4E58"/>
    <w:rsid w:val="00BC5181"/>
    <w:rsid w:val="00BC52BA"/>
    <w:rsid w:val="00BC56C1"/>
    <w:rsid w:val="00BC5BE8"/>
    <w:rsid w:val="00BC5C66"/>
    <w:rsid w:val="00BC5CE2"/>
    <w:rsid w:val="00BC5CED"/>
    <w:rsid w:val="00BC642E"/>
    <w:rsid w:val="00BC66C2"/>
    <w:rsid w:val="00BC6742"/>
    <w:rsid w:val="00BC6E83"/>
    <w:rsid w:val="00BC71C5"/>
    <w:rsid w:val="00BC7307"/>
    <w:rsid w:val="00BC73EE"/>
    <w:rsid w:val="00BC7659"/>
    <w:rsid w:val="00BC7771"/>
    <w:rsid w:val="00BC791C"/>
    <w:rsid w:val="00BC7A42"/>
    <w:rsid w:val="00BC7E6E"/>
    <w:rsid w:val="00BD013E"/>
    <w:rsid w:val="00BD02B4"/>
    <w:rsid w:val="00BD02D0"/>
    <w:rsid w:val="00BD0383"/>
    <w:rsid w:val="00BD0573"/>
    <w:rsid w:val="00BD082C"/>
    <w:rsid w:val="00BD0CC9"/>
    <w:rsid w:val="00BD0FC4"/>
    <w:rsid w:val="00BD10F8"/>
    <w:rsid w:val="00BD1122"/>
    <w:rsid w:val="00BD1300"/>
    <w:rsid w:val="00BD1389"/>
    <w:rsid w:val="00BD13ED"/>
    <w:rsid w:val="00BD140B"/>
    <w:rsid w:val="00BD1749"/>
    <w:rsid w:val="00BD1DBA"/>
    <w:rsid w:val="00BD238C"/>
    <w:rsid w:val="00BD239B"/>
    <w:rsid w:val="00BD26CE"/>
    <w:rsid w:val="00BD29E3"/>
    <w:rsid w:val="00BD2A08"/>
    <w:rsid w:val="00BD2DFF"/>
    <w:rsid w:val="00BD2E7E"/>
    <w:rsid w:val="00BD2F55"/>
    <w:rsid w:val="00BD3141"/>
    <w:rsid w:val="00BD3837"/>
    <w:rsid w:val="00BD385B"/>
    <w:rsid w:val="00BD386B"/>
    <w:rsid w:val="00BD3C69"/>
    <w:rsid w:val="00BD3D7A"/>
    <w:rsid w:val="00BD3E63"/>
    <w:rsid w:val="00BD42FD"/>
    <w:rsid w:val="00BD4355"/>
    <w:rsid w:val="00BD4A64"/>
    <w:rsid w:val="00BD4B1C"/>
    <w:rsid w:val="00BD4C30"/>
    <w:rsid w:val="00BD4DE4"/>
    <w:rsid w:val="00BD4EB6"/>
    <w:rsid w:val="00BD5310"/>
    <w:rsid w:val="00BD5A26"/>
    <w:rsid w:val="00BD5A74"/>
    <w:rsid w:val="00BD5D4D"/>
    <w:rsid w:val="00BD5D99"/>
    <w:rsid w:val="00BD5E95"/>
    <w:rsid w:val="00BD5EE2"/>
    <w:rsid w:val="00BD5F23"/>
    <w:rsid w:val="00BD6053"/>
    <w:rsid w:val="00BD614C"/>
    <w:rsid w:val="00BD6409"/>
    <w:rsid w:val="00BD6509"/>
    <w:rsid w:val="00BD689C"/>
    <w:rsid w:val="00BD6909"/>
    <w:rsid w:val="00BD6A22"/>
    <w:rsid w:val="00BD755C"/>
    <w:rsid w:val="00BD7607"/>
    <w:rsid w:val="00BD76EB"/>
    <w:rsid w:val="00BD78B8"/>
    <w:rsid w:val="00BD797D"/>
    <w:rsid w:val="00BD7A82"/>
    <w:rsid w:val="00BD7EB4"/>
    <w:rsid w:val="00BD7EFA"/>
    <w:rsid w:val="00BD7F9E"/>
    <w:rsid w:val="00BE01B0"/>
    <w:rsid w:val="00BE0242"/>
    <w:rsid w:val="00BE067E"/>
    <w:rsid w:val="00BE072F"/>
    <w:rsid w:val="00BE0A7E"/>
    <w:rsid w:val="00BE0C3B"/>
    <w:rsid w:val="00BE13B8"/>
    <w:rsid w:val="00BE1524"/>
    <w:rsid w:val="00BE1825"/>
    <w:rsid w:val="00BE197A"/>
    <w:rsid w:val="00BE1A06"/>
    <w:rsid w:val="00BE1B3A"/>
    <w:rsid w:val="00BE1B63"/>
    <w:rsid w:val="00BE23B3"/>
    <w:rsid w:val="00BE26B4"/>
    <w:rsid w:val="00BE26FE"/>
    <w:rsid w:val="00BE2AE0"/>
    <w:rsid w:val="00BE2E99"/>
    <w:rsid w:val="00BE3303"/>
    <w:rsid w:val="00BE331D"/>
    <w:rsid w:val="00BE373A"/>
    <w:rsid w:val="00BE3810"/>
    <w:rsid w:val="00BE3AFA"/>
    <w:rsid w:val="00BE3F52"/>
    <w:rsid w:val="00BE403A"/>
    <w:rsid w:val="00BE403F"/>
    <w:rsid w:val="00BE40EB"/>
    <w:rsid w:val="00BE4505"/>
    <w:rsid w:val="00BE45C1"/>
    <w:rsid w:val="00BE4951"/>
    <w:rsid w:val="00BE4956"/>
    <w:rsid w:val="00BE4A06"/>
    <w:rsid w:val="00BE4C08"/>
    <w:rsid w:val="00BE4E4B"/>
    <w:rsid w:val="00BE4F12"/>
    <w:rsid w:val="00BE51C7"/>
    <w:rsid w:val="00BE53BF"/>
    <w:rsid w:val="00BE5434"/>
    <w:rsid w:val="00BE5515"/>
    <w:rsid w:val="00BE5613"/>
    <w:rsid w:val="00BE5626"/>
    <w:rsid w:val="00BE5813"/>
    <w:rsid w:val="00BE58E7"/>
    <w:rsid w:val="00BE5A76"/>
    <w:rsid w:val="00BE5C7E"/>
    <w:rsid w:val="00BE5CD9"/>
    <w:rsid w:val="00BE620C"/>
    <w:rsid w:val="00BE637C"/>
    <w:rsid w:val="00BE65B3"/>
    <w:rsid w:val="00BE6717"/>
    <w:rsid w:val="00BE68B9"/>
    <w:rsid w:val="00BE6D4D"/>
    <w:rsid w:val="00BE7265"/>
    <w:rsid w:val="00BE757D"/>
    <w:rsid w:val="00BE7662"/>
    <w:rsid w:val="00BE7B27"/>
    <w:rsid w:val="00BE7D11"/>
    <w:rsid w:val="00BE7DD1"/>
    <w:rsid w:val="00BE7F9F"/>
    <w:rsid w:val="00BE7FF8"/>
    <w:rsid w:val="00BF0178"/>
    <w:rsid w:val="00BF01DA"/>
    <w:rsid w:val="00BF02E6"/>
    <w:rsid w:val="00BF0443"/>
    <w:rsid w:val="00BF0528"/>
    <w:rsid w:val="00BF0A66"/>
    <w:rsid w:val="00BF0B84"/>
    <w:rsid w:val="00BF10D2"/>
    <w:rsid w:val="00BF10D6"/>
    <w:rsid w:val="00BF120B"/>
    <w:rsid w:val="00BF1309"/>
    <w:rsid w:val="00BF15C5"/>
    <w:rsid w:val="00BF168C"/>
    <w:rsid w:val="00BF17E0"/>
    <w:rsid w:val="00BF18B9"/>
    <w:rsid w:val="00BF1B70"/>
    <w:rsid w:val="00BF21BE"/>
    <w:rsid w:val="00BF220D"/>
    <w:rsid w:val="00BF2484"/>
    <w:rsid w:val="00BF2817"/>
    <w:rsid w:val="00BF2894"/>
    <w:rsid w:val="00BF293D"/>
    <w:rsid w:val="00BF29CE"/>
    <w:rsid w:val="00BF2C65"/>
    <w:rsid w:val="00BF31C9"/>
    <w:rsid w:val="00BF31CB"/>
    <w:rsid w:val="00BF35B8"/>
    <w:rsid w:val="00BF38CC"/>
    <w:rsid w:val="00BF3AE6"/>
    <w:rsid w:val="00BF3C10"/>
    <w:rsid w:val="00BF3CFC"/>
    <w:rsid w:val="00BF4402"/>
    <w:rsid w:val="00BF44BB"/>
    <w:rsid w:val="00BF46BC"/>
    <w:rsid w:val="00BF46F1"/>
    <w:rsid w:val="00BF4923"/>
    <w:rsid w:val="00BF4987"/>
    <w:rsid w:val="00BF4B69"/>
    <w:rsid w:val="00BF4D62"/>
    <w:rsid w:val="00BF4EEC"/>
    <w:rsid w:val="00BF4F3F"/>
    <w:rsid w:val="00BF4FEC"/>
    <w:rsid w:val="00BF50D8"/>
    <w:rsid w:val="00BF5218"/>
    <w:rsid w:val="00BF5350"/>
    <w:rsid w:val="00BF54E3"/>
    <w:rsid w:val="00BF557C"/>
    <w:rsid w:val="00BF55D0"/>
    <w:rsid w:val="00BF5623"/>
    <w:rsid w:val="00BF56A8"/>
    <w:rsid w:val="00BF577B"/>
    <w:rsid w:val="00BF5877"/>
    <w:rsid w:val="00BF5E07"/>
    <w:rsid w:val="00BF6065"/>
    <w:rsid w:val="00BF608F"/>
    <w:rsid w:val="00BF60E3"/>
    <w:rsid w:val="00BF6154"/>
    <w:rsid w:val="00BF6249"/>
    <w:rsid w:val="00BF647E"/>
    <w:rsid w:val="00BF64E0"/>
    <w:rsid w:val="00BF6597"/>
    <w:rsid w:val="00BF6667"/>
    <w:rsid w:val="00BF6771"/>
    <w:rsid w:val="00BF6A60"/>
    <w:rsid w:val="00BF6B69"/>
    <w:rsid w:val="00BF6BC0"/>
    <w:rsid w:val="00BF6ED4"/>
    <w:rsid w:val="00BF6FBF"/>
    <w:rsid w:val="00BF70A1"/>
    <w:rsid w:val="00BF70F8"/>
    <w:rsid w:val="00BF730B"/>
    <w:rsid w:val="00BF79A4"/>
    <w:rsid w:val="00BF7CDD"/>
    <w:rsid w:val="00BF7D43"/>
    <w:rsid w:val="00BF7FE5"/>
    <w:rsid w:val="00C003F3"/>
    <w:rsid w:val="00C007CA"/>
    <w:rsid w:val="00C00C2D"/>
    <w:rsid w:val="00C00E15"/>
    <w:rsid w:val="00C00F1A"/>
    <w:rsid w:val="00C010F5"/>
    <w:rsid w:val="00C012C7"/>
    <w:rsid w:val="00C01799"/>
    <w:rsid w:val="00C01835"/>
    <w:rsid w:val="00C01A71"/>
    <w:rsid w:val="00C01AC6"/>
    <w:rsid w:val="00C01C02"/>
    <w:rsid w:val="00C01DFD"/>
    <w:rsid w:val="00C02192"/>
    <w:rsid w:val="00C02571"/>
    <w:rsid w:val="00C0279C"/>
    <w:rsid w:val="00C02934"/>
    <w:rsid w:val="00C02C95"/>
    <w:rsid w:val="00C02CDE"/>
    <w:rsid w:val="00C03096"/>
    <w:rsid w:val="00C032F2"/>
    <w:rsid w:val="00C03B7B"/>
    <w:rsid w:val="00C03C30"/>
    <w:rsid w:val="00C0419A"/>
    <w:rsid w:val="00C04339"/>
    <w:rsid w:val="00C04391"/>
    <w:rsid w:val="00C04637"/>
    <w:rsid w:val="00C049AB"/>
    <w:rsid w:val="00C04B6A"/>
    <w:rsid w:val="00C04C68"/>
    <w:rsid w:val="00C04C6C"/>
    <w:rsid w:val="00C04CE1"/>
    <w:rsid w:val="00C04DC7"/>
    <w:rsid w:val="00C04DE2"/>
    <w:rsid w:val="00C04F3E"/>
    <w:rsid w:val="00C0515B"/>
    <w:rsid w:val="00C05395"/>
    <w:rsid w:val="00C057E0"/>
    <w:rsid w:val="00C05863"/>
    <w:rsid w:val="00C05C20"/>
    <w:rsid w:val="00C05D67"/>
    <w:rsid w:val="00C06031"/>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109"/>
    <w:rsid w:val="00C104CE"/>
    <w:rsid w:val="00C10599"/>
    <w:rsid w:val="00C105E7"/>
    <w:rsid w:val="00C106AF"/>
    <w:rsid w:val="00C1078B"/>
    <w:rsid w:val="00C10798"/>
    <w:rsid w:val="00C10EE4"/>
    <w:rsid w:val="00C10EFB"/>
    <w:rsid w:val="00C10F46"/>
    <w:rsid w:val="00C10F7A"/>
    <w:rsid w:val="00C10FF2"/>
    <w:rsid w:val="00C1114F"/>
    <w:rsid w:val="00C11183"/>
    <w:rsid w:val="00C11197"/>
    <w:rsid w:val="00C1141D"/>
    <w:rsid w:val="00C11447"/>
    <w:rsid w:val="00C11529"/>
    <w:rsid w:val="00C1157C"/>
    <w:rsid w:val="00C11B8C"/>
    <w:rsid w:val="00C11C33"/>
    <w:rsid w:val="00C11C73"/>
    <w:rsid w:val="00C11E15"/>
    <w:rsid w:val="00C11FE5"/>
    <w:rsid w:val="00C11FF6"/>
    <w:rsid w:val="00C12068"/>
    <w:rsid w:val="00C122AA"/>
    <w:rsid w:val="00C124CC"/>
    <w:rsid w:val="00C12B03"/>
    <w:rsid w:val="00C12EB5"/>
    <w:rsid w:val="00C1328A"/>
    <w:rsid w:val="00C132B0"/>
    <w:rsid w:val="00C13504"/>
    <w:rsid w:val="00C13C8A"/>
    <w:rsid w:val="00C13CAE"/>
    <w:rsid w:val="00C13F22"/>
    <w:rsid w:val="00C13F93"/>
    <w:rsid w:val="00C140FE"/>
    <w:rsid w:val="00C1412F"/>
    <w:rsid w:val="00C14346"/>
    <w:rsid w:val="00C14593"/>
    <w:rsid w:val="00C145EF"/>
    <w:rsid w:val="00C14691"/>
    <w:rsid w:val="00C14E16"/>
    <w:rsid w:val="00C14EF8"/>
    <w:rsid w:val="00C150EC"/>
    <w:rsid w:val="00C15135"/>
    <w:rsid w:val="00C15177"/>
    <w:rsid w:val="00C15699"/>
    <w:rsid w:val="00C158A8"/>
    <w:rsid w:val="00C159ED"/>
    <w:rsid w:val="00C15AAE"/>
    <w:rsid w:val="00C15C06"/>
    <w:rsid w:val="00C15E84"/>
    <w:rsid w:val="00C16386"/>
    <w:rsid w:val="00C16562"/>
    <w:rsid w:val="00C165C6"/>
    <w:rsid w:val="00C1662C"/>
    <w:rsid w:val="00C16813"/>
    <w:rsid w:val="00C16B16"/>
    <w:rsid w:val="00C17099"/>
    <w:rsid w:val="00C170AE"/>
    <w:rsid w:val="00C1715E"/>
    <w:rsid w:val="00C173C6"/>
    <w:rsid w:val="00C173EB"/>
    <w:rsid w:val="00C17593"/>
    <w:rsid w:val="00C176B6"/>
    <w:rsid w:val="00C1790A"/>
    <w:rsid w:val="00C17AE0"/>
    <w:rsid w:val="00C17D7E"/>
    <w:rsid w:val="00C17D89"/>
    <w:rsid w:val="00C201E4"/>
    <w:rsid w:val="00C202D5"/>
    <w:rsid w:val="00C2068D"/>
    <w:rsid w:val="00C206C4"/>
    <w:rsid w:val="00C206EC"/>
    <w:rsid w:val="00C20935"/>
    <w:rsid w:val="00C20A75"/>
    <w:rsid w:val="00C20CF1"/>
    <w:rsid w:val="00C20DD5"/>
    <w:rsid w:val="00C20EE7"/>
    <w:rsid w:val="00C20F2A"/>
    <w:rsid w:val="00C20F7B"/>
    <w:rsid w:val="00C210B9"/>
    <w:rsid w:val="00C2136B"/>
    <w:rsid w:val="00C217D8"/>
    <w:rsid w:val="00C21A8D"/>
    <w:rsid w:val="00C21B75"/>
    <w:rsid w:val="00C21DE4"/>
    <w:rsid w:val="00C22089"/>
    <w:rsid w:val="00C221DF"/>
    <w:rsid w:val="00C2252D"/>
    <w:rsid w:val="00C226CE"/>
    <w:rsid w:val="00C2275C"/>
    <w:rsid w:val="00C22807"/>
    <w:rsid w:val="00C2295C"/>
    <w:rsid w:val="00C22CA7"/>
    <w:rsid w:val="00C22F9A"/>
    <w:rsid w:val="00C232DD"/>
    <w:rsid w:val="00C23422"/>
    <w:rsid w:val="00C23452"/>
    <w:rsid w:val="00C23571"/>
    <w:rsid w:val="00C23788"/>
    <w:rsid w:val="00C2390F"/>
    <w:rsid w:val="00C2413A"/>
    <w:rsid w:val="00C2423A"/>
    <w:rsid w:val="00C244D8"/>
    <w:rsid w:val="00C24789"/>
    <w:rsid w:val="00C24A3F"/>
    <w:rsid w:val="00C24B84"/>
    <w:rsid w:val="00C24E04"/>
    <w:rsid w:val="00C24E3F"/>
    <w:rsid w:val="00C24EE5"/>
    <w:rsid w:val="00C25038"/>
    <w:rsid w:val="00C250A4"/>
    <w:rsid w:val="00C250CF"/>
    <w:rsid w:val="00C253CC"/>
    <w:rsid w:val="00C2544D"/>
    <w:rsid w:val="00C255CC"/>
    <w:rsid w:val="00C258EC"/>
    <w:rsid w:val="00C259AA"/>
    <w:rsid w:val="00C259AB"/>
    <w:rsid w:val="00C25B42"/>
    <w:rsid w:val="00C260F6"/>
    <w:rsid w:val="00C26127"/>
    <w:rsid w:val="00C264DC"/>
    <w:rsid w:val="00C265E2"/>
    <w:rsid w:val="00C26871"/>
    <w:rsid w:val="00C2695A"/>
    <w:rsid w:val="00C26BE3"/>
    <w:rsid w:val="00C26E70"/>
    <w:rsid w:val="00C26E74"/>
    <w:rsid w:val="00C26EB2"/>
    <w:rsid w:val="00C2708A"/>
    <w:rsid w:val="00C270EE"/>
    <w:rsid w:val="00C27156"/>
    <w:rsid w:val="00C274BE"/>
    <w:rsid w:val="00C275D9"/>
    <w:rsid w:val="00C27640"/>
    <w:rsid w:val="00C2769D"/>
    <w:rsid w:val="00C27C62"/>
    <w:rsid w:val="00C27CD4"/>
    <w:rsid w:val="00C27E49"/>
    <w:rsid w:val="00C27F63"/>
    <w:rsid w:val="00C304FD"/>
    <w:rsid w:val="00C307FA"/>
    <w:rsid w:val="00C30845"/>
    <w:rsid w:val="00C3093E"/>
    <w:rsid w:val="00C30973"/>
    <w:rsid w:val="00C30C4B"/>
    <w:rsid w:val="00C30CF7"/>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E6B"/>
    <w:rsid w:val="00C31FB2"/>
    <w:rsid w:val="00C3208A"/>
    <w:rsid w:val="00C321D9"/>
    <w:rsid w:val="00C3220C"/>
    <w:rsid w:val="00C329C0"/>
    <w:rsid w:val="00C32B82"/>
    <w:rsid w:val="00C32BB7"/>
    <w:rsid w:val="00C32CCE"/>
    <w:rsid w:val="00C335C1"/>
    <w:rsid w:val="00C33796"/>
    <w:rsid w:val="00C337EC"/>
    <w:rsid w:val="00C339DE"/>
    <w:rsid w:val="00C33AA7"/>
    <w:rsid w:val="00C33DCE"/>
    <w:rsid w:val="00C33F14"/>
    <w:rsid w:val="00C34021"/>
    <w:rsid w:val="00C34179"/>
    <w:rsid w:val="00C34321"/>
    <w:rsid w:val="00C34363"/>
    <w:rsid w:val="00C3463A"/>
    <w:rsid w:val="00C346BB"/>
    <w:rsid w:val="00C346C1"/>
    <w:rsid w:val="00C348B7"/>
    <w:rsid w:val="00C3498A"/>
    <w:rsid w:val="00C34BDB"/>
    <w:rsid w:val="00C34C03"/>
    <w:rsid w:val="00C34C05"/>
    <w:rsid w:val="00C34CB6"/>
    <w:rsid w:val="00C34D4B"/>
    <w:rsid w:val="00C34F16"/>
    <w:rsid w:val="00C3502D"/>
    <w:rsid w:val="00C3566B"/>
    <w:rsid w:val="00C35903"/>
    <w:rsid w:val="00C35B23"/>
    <w:rsid w:val="00C35CF8"/>
    <w:rsid w:val="00C35D91"/>
    <w:rsid w:val="00C36050"/>
    <w:rsid w:val="00C36151"/>
    <w:rsid w:val="00C361B0"/>
    <w:rsid w:val="00C361CF"/>
    <w:rsid w:val="00C364E1"/>
    <w:rsid w:val="00C36662"/>
    <w:rsid w:val="00C367B9"/>
    <w:rsid w:val="00C36AA4"/>
    <w:rsid w:val="00C36CCE"/>
    <w:rsid w:val="00C36DAD"/>
    <w:rsid w:val="00C36E8B"/>
    <w:rsid w:val="00C37050"/>
    <w:rsid w:val="00C3758F"/>
    <w:rsid w:val="00C376E1"/>
    <w:rsid w:val="00C37CA6"/>
    <w:rsid w:val="00C37CDF"/>
    <w:rsid w:val="00C37DEC"/>
    <w:rsid w:val="00C37E56"/>
    <w:rsid w:val="00C37F8D"/>
    <w:rsid w:val="00C40162"/>
    <w:rsid w:val="00C4018E"/>
    <w:rsid w:val="00C404D5"/>
    <w:rsid w:val="00C404E9"/>
    <w:rsid w:val="00C40734"/>
    <w:rsid w:val="00C40B7D"/>
    <w:rsid w:val="00C40CD4"/>
    <w:rsid w:val="00C40D46"/>
    <w:rsid w:val="00C41057"/>
    <w:rsid w:val="00C411E2"/>
    <w:rsid w:val="00C41356"/>
    <w:rsid w:val="00C41428"/>
    <w:rsid w:val="00C41A83"/>
    <w:rsid w:val="00C41BBF"/>
    <w:rsid w:val="00C41E0C"/>
    <w:rsid w:val="00C41E8D"/>
    <w:rsid w:val="00C42013"/>
    <w:rsid w:val="00C42130"/>
    <w:rsid w:val="00C424C2"/>
    <w:rsid w:val="00C42784"/>
    <w:rsid w:val="00C429E1"/>
    <w:rsid w:val="00C42AF0"/>
    <w:rsid w:val="00C42B1D"/>
    <w:rsid w:val="00C42F8C"/>
    <w:rsid w:val="00C434E7"/>
    <w:rsid w:val="00C4357E"/>
    <w:rsid w:val="00C439F0"/>
    <w:rsid w:val="00C43C3F"/>
    <w:rsid w:val="00C43CBF"/>
    <w:rsid w:val="00C43CE7"/>
    <w:rsid w:val="00C4401A"/>
    <w:rsid w:val="00C44189"/>
    <w:rsid w:val="00C44618"/>
    <w:rsid w:val="00C447FB"/>
    <w:rsid w:val="00C44C82"/>
    <w:rsid w:val="00C44F96"/>
    <w:rsid w:val="00C44FF2"/>
    <w:rsid w:val="00C455FA"/>
    <w:rsid w:val="00C4587D"/>
    <w:rsid w:val="00C45C66"/>
    <w:rsid w:val="00C45EC4"/>
    <w:rsid w:val="00C45F39"/>
    <w:rsid w:val="00C46315"/>
    <w:rsid w:val="00C4683F"/>
    <w:rsid w:val="00C468A3"/>
    <w:rsid w:val="00C470AA"/>
    <w:rsid w:val="00C4715D"/>
    <w:rsid w:val="00C47227"/>
    <w:rsid w:val="00C47540"/>
    <w:rsid w:val="00C478C4"/>
    <w:rsid w:val="00C47AE8"/>
    <w:rsid w:val="00C47B93"/>
    <w:rsid w:val="00C47B9B"/>
    <w:rsid w:val="00C47BDE"/>
    <w:rsid w:val="00C47CAC"/>
    <w:rsid w:val="00C47EC4"/>
    <w:rsid w:val="00C502CA"/>
    <w:rsid w:val="00C505D3"/>
    <w:rsid w:val="00C506A8"/>
    <w:rsid w:val="00C50728"/>
    <w:rsid w:val="00C50835"/>
    <w:rsid w:val="00C508B7"/>
    <w:rsid w:val="00C509D3"/>
    <w:rsid w:val="00C50BA7"/>
    <w:rsid w:val="00C5134C"/>
    <w:rsid w:val="00C51696"/>
    <w:rsid w:val="00C51937"/>
    <w:rsid w:val="00C5193F"/>
    <w:rsid w:val="00C519E6"/>
    <w:rsid w:val="00C51D11"/>
    <w:rsid w:val="00C51D30"/>
    <w:rsid w:val="00C51F21"/>
    <w:rsid w:val="00C521CD"/>
    <w:rsid w:val="00C524A0"/>
    <w:rsid w:val="00C5257E"/>
    <w:rsid w:val="00C52A31"/>
    <w:rsid w:val="00C52B11"/>
    <w:rsid w:val="00C52DA4"/>
    <w:rsid w:val="00C52E47"/>
    <w:rsid w:val="00C531B4"/>
    <w:rsid w:val="00C532F9"/>
    <w:rsid w:val="00C53E22"/>
    <w:rsid w:val="00C543D1"/>
    <w:rsid w:val="00C54A71"/>
    <w:rsid w:val="00C54BF4"/>
    <w:rsid w:val="00C54C14"/>
    <w:rsid w:val="00C54C62"/>
    <w:rsid w:val="00C54CBD"/>
    <w:rsid w:val="00C54CDD"/>
    <w:rsid w:val="00C55158"/>
    <w:rsid w:val="00C551EE"/>
    <w:rsid w:val="00C55429"/>
    <w:rsid w:val="00C55639"/>
    <w:rsid w:val="00C556CD"/>
    <w:rsid w:val="00C557DD"/>
    <w:rsid w:val="00C5589B"/>
    <w:rsid w:val="00C55A58"/>
    <w:rsid w:val="00C55E23"/>
    <w:rsid w:val="00C55F9E"/>
    <w:rsid w:val="00C56059"/>
    <w:rsid w:val="00C5638E"/>
    <w:rsid w:val="00C567AF"/>
    <w:rsid w:val="00C56918"/>
    <w:rsid w:val="00C569CA"/>
    <w:rsid w:val="00C56C80"/>
    <w:rsid w:val="00C5733A"/>
    <w:rsid w:val="00C57824"/>
    <w:rsid w:val="00C578D4"/>
    <w:rsid w:val="00C57CC6"/>
    <w:rsid w:val="00C57D43"/>
    <w:rsid w:val="00C57FA2"/>
    <w:rsid w:val="00C600E1"/>
    <w:rsid w:val="00C601EB"/>
    <w:rsid w:val="00C601F8"/>
    <w:rsid w:val="00C602DB"/>
    <w:rsid w:val="00C6048B"/>
    <w:rsid w:val="00C605AC"/>
    <w:rsid w:val="00C60708"/>
    <w:rsid w:val="00C60763"/>
    <w:rsid w:val="00C60D5A"/>
    <w:rsid w:val="00C60E05"/>
    <w:rsid w:val="00C60E42"/>
    <w:rsid w:val="00C60EC1"/>
    <w:rsid w:val="00C61061"/>
    <w:rsid w:val="00C613E1"/>
    <w:rsid w:val="00C619CD"/>
    <w:rsid w:val="00C61B5A"/>
    <w:rsid w:val="00C61D30"/>
    <w:rsid w:val="00C61E03"/>
    <w:rsid w:val="00C61EA9"/>
    <w:rsid w:val="00C61EE5"/>
    <w:rsid w:val="00C62003"/>
    <w:rsid w:val="00C62027"/>
    <w:rsid w:val="00C6226B"/>
    <w:rsid w:val="00C62700"/>
    <w:rsid w:val="00C627EA"/>
    <w:rsid w:val="00C62818"/>
    <w:rsid w:val="00C6288F"/>
    <w:rsid w:val="00C62904"/>
    <w:rsid w:val="00C62997"/>
    <w:rsid w:val="00C62A3E"/>
    <w:rsid w:val="00C62B91"/>
    <w:rsid w:val="00C62C0B"/>
    <w:rsid w:val="00C62C46"/>
    <w:rsid w:val="00C63152"/>
    <w:rsid w:val="00C633AB"/>
    <w:rsid w:val="00C633B1"/>
    <w:rsid w:val="00C6343A"/>
    <w:rsid w:val="00C636B0"/>
    <w:rsid w:val="00C63D05"/>
    <w:rsid w:val="00C63DD0"/>
    <w:rsid w:val="00C63F92"/>
    <w:rsid w:val="00C64077"/>
    <w:rsid w:val="00C640B5"/>
    <w:rsid w:val="00C640C9"/>
    <w:rsid w:val="00C647F7"/>
    <w:rsid w:val="00C64849"/>
    <w:rsid w:val="00C64A9C"/>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6E8D"/>
    <w:rsid w:val="00C6745E"/>
    <w:rsid w:val="00C67F34"/>
    <w:rsid w:val="00C70328"/>
    <w:rsid w:val="00C70366"/>
    <w:rsid w:val="00C7040D"/>
    <w:rsid w:val="00C70555"/>
    <w:rsid w:val="00C70B8C"/>
    <w:rsid w:val="00C70DC6"/>
    <w:rsid w:val="00C70FAA"/>
    <w:rsid w:val="00C71005"/>
    <w:rsid w:val="00C712F9"/>
    <w:rsid w:val="00C71327"/>
    <w:rsid w:val="00C713A1"/>
    <w:rsid w:val="00C71468"/>
    <w:rsid w:val="00C716BA"/>
    <w:rsid w:val="00C71812"/>
    <w:rsid w:val="00C7233D"/>
    <w:rsid w:val="00C723AF"/>
    <w:rsid w:val="00C723CA"/>
    <w:rsid w:val="00C72858"/>
    <w:rsid w:val="00C7291D"/>
    <w:rsid w:val="00C72EF5"/>
    <w:rsid w:val="00C72F3E"/>
    <w:rsid w:val="00C7322E"/>
    <w:rsid w:val="00C7330C"/>
    <w:rsid w:val="00C733ED"/>
    <w:rsid w:val="00C73515"/>
    <w:rsid w:val="00C7357D"/>
    <w:rsid w:val="00C73BC2"/>
    <w:rsid w:val="00C73BF6"/>
    <w:rsid w:val="00C73C1B"/>
    <w:rsid w:val="00C74113"/>
    <w:rsid w:val="00C74157"/>
    <w:rsid w:val="00C7448E"/>
    <w:rsid w:val="00C744F2"/>
    <w:rsid w:val="00C7457D"/>
    <w:rsid w:val="00C74859"/>
    <w:rsid w:val="00C748E2"/>
    <w:rsid w:val="00C7490B"/>
    <w:rsid w:val="00C74AA3"/>
    <w:rsid w:val="00C74B2A"/>
    <w:rsid w:val="00C74DF0"/>
    <w:rsid w:val="00C74E5A"/>
    <w:rsid w:val="00C75004"/>
    <w:rsid w:val="00C750DD"/>
    <w:rsid w:val="00C75360"/>
    <w:rsid w:val="00C755E8"/>
    <w:rsid w:val="00C756A4"/>
    <w:rsid w:val="00C7570B"/>
    <w:rsid w:val="00C75970"/>
    <w:rsid w:val="00C75AC4"/>
    <w:rsid w:val="00C75B17"/>
    <w:rsid w:val="00C75B5B"/>
    <w:rsid w:val="00C75C9D"/>
    <w:rsid w:val="00C76041"/>
    <w:rsid w:val="00C76952"/>
    <w:rsid w:val="00C76ACC"/>
    <w:rsid w:val="00C76AE7"/>
    <w:rsid w:val="00C76F5D"/>
    <w:rsid w:val="00C7731D"/>
    <w:rsid w:val="00C77857"/>
    <w:rsid w:val="00C7799E"/>
    <w:rsid w:val="00C77CC5"/>
    <w:rsid w:val="00C77F0B"/>
    <w:rsid w:val="00C803F2"/>
    <w:rsid w:val="00C80441"/>
    <w:rsid w:val="00C8049B"/>
    <w:rsid w:val="00C80547"/>
    <w:rsid w:val="00C80A0C"/>
    <w:rsid w:val="00C80A45"/>
    <w:rsid w:val="00C80B3E"/>
    <w:rsid w:val="00C80DB5"/>
    <w:rsid w:val="00C818BE"/>
    <w:rsid w:val="00C8198E"/>
    <w:rsid w:val="00C819C2"/>
    <w:rsid w:val="00C81B30"/>
    <w:rsid w:val="00C81BD2"/>
    <w:rsid w:val="00C82186"/>
    <w:rsid w:val="00C8220B"/>
    <w:rsid w:val="00C82387"/>
    <w:rsid w:val="00C823D0"/>
    <w:rsid w:val="00C8269B"/>
    <w:rsid w:val="00C828F7"/>
    <w:rsid w:val="00C82A04"/>
    <w:rsid w:val="00C82AEC"/>
    <w:rsid w:val="00C83012"/>
    <w:rsid w:val="00C83115"/>
    <w:rsid w:val="00C831FC"/>
    <w:rsid w:val="00C83756"/>
    <w:rsid w:val="00C8395C"/>
    <w:rsid w:val="00C83D50"/>
    <w:rsid w:val="00C840E0"/>
    <w:rsid w:val="00C84231"/>
    <w:rsid w:val="00C84281"/>
    <w:rsid w:val="00C847C8"/>
    <w:rsid w:val="00C84A3B"/>
    <w:rsid w:val="00C84CD6"/>
    <w:rsid w:val="00C84CDD"/>
    <w:rsid w:val="00C84D5A"/>
    <w:rsid w:val="00C84DFB"/>
    <w:rsid w:val="00C85034"/>
    <w:rsid w:val="00C85057"/>
    <w:rsid w:val="00C85214"/>
    <w:rsid w:val="00C8534D"/>
    <w:rsid w:val="00C85460"/>
    <w:rsid w:val="00C855F3"/>
    <w:rsid w:val="00C856CB"/>
    <w:rsid w:val="00C85A6C"/>
    <w:rsid w:val="00C85B97"/>
    <w:rsid w:val="00C85DD1"/>
    <w:rsid w:val="00C85F12"/>
    <w:rsid w:val="00C8605C"/>
    <w:rsid w:val="00C862E3"/>
    <w:rsid w:val="00C86379"/>
    <w:rsid w:val="00C863C6"/>
    <w:rsid w:val="00C864DB"/>
    <w:rsid w:val="00C8669B"/>
    <w:rsid w:val="00C86913"/>
    <w:rsid w:val="00C86967"/>
    <w:rsid w:val="00C869C5"/>
    <w:rsid w:val="00C86CA2"/>
    <w:rsid w:val="00C870BA"/>
    <w:rsid w:val="00C873D5"/>
    <w:rsid w:val="00C8781D"/>
    <w:rsid w:val="00C878E9"/>
    <w:rsid w:val="00C87A95"/>
    <w:rsid w:val="00C87ADA"/>
    <w:rsid w:val="00C87AF9"/>
    <w:rsid w:val="00C87D11"/>
    <w:rsid w:val="00C87DD4"/>
    <w:rsid w:val="00C901A9"/>
    <w:rsid w:val="00C9047A"/>
    <w:rsid w:val="00C905AC"/>
    <w:rsid w:val="00C905B5"/>
    <w:rsid w:val="00C9065E"/>
    <w:rsid w:val="00C906A5"/>
    <w:rsid w:val="00C90B43"/>
    <w:rsid w:val="00C90C65"/>
    <w:rsid w:val="00C90C82"/>
    <w:rsid w:val="00C90F7A"/>
    <w:rsid w:val="00C911EF"/>
    <w:rsid w:val="00C91207"/>
    <w:rsid w:val="00C9129A"/>
    <w:rsid w:val="00C9154D"/>
    <w:rsid w:val="00C915C3"/>
    <w:rsid w:val="00C917D1"/>
    <w:rsid w:val="00C91CFB"/>
    <w:rsid w:val="00C91FAC"/>
    <w:rsid w:val="00C9204B"/>
    <w:rsid w:val="00C9220C"/>
    <w:rsid w:val="00C922C5"/>
    <w:rsid w:val="00C92352"/>
    <w:rsid w:val="00C923B7"/>
    <w:rsid w:val="00C92534"/>
    <w:rsid w:val="00C926A9"/>
    <w:rsid w:val="00C926F6"/>
    <w:rsid w:val="00C927AB"/>
    <w:rsid w:val="00C92C2A"/>
    <w:rsid w:val="00C92D53"/>
    <w:rsid w:val="00C92E15"/>
    <w:rsid w:val="00C9318C"/>
    <w:rsid w:val="00C93297"/>
    <w:rsid w:val="00C932D9"/>
    <w:rsid w:val="00C93533"/>
    <w:rsid w:val="00C93543"/>
    <w:rsid w:val="00C940BA"/>
    <w:rsid w:val="00C940D7"/>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CC"/>
    <w:rsid w:val="00C963E1"/>
    <w:rsid w:val="00C9650C"/>
    <w:rsid w:val="00C9652B"/>
    <w:rsid w:val="00C965AD"/>
    <w:rsid w:val="00C969D0"/>
    <w:rsid w:val="00C96A24"/>
    <w:rsid w:val="00C96BC5"/>
    <w:rsid w:val="00C96C09"/>
    <w:rsid w:val="00C96D37"/>
    <w:rsid w:val="00C96D71"/>
    <w:rsid w:val="00C96DEB"/>
    <w:rsid w:val="00C96F89"/>
    <w:rsid w:val="00C96FE0"/>
    <w:rsid w:val="00C9730E"/>
    <w:rsid w:val="00C97572"/>
    <w:rsid w:val="00C9760C"/>
    <w:rsid w:val="00C97671"/>
    <w:rsid w:val="00C97800"/>
    <w:rsid w:val="00C9785E"/>
    <w:rsid w:val="00C97AF1"/>
    <w:rsid w:val="00C97BC8"/>
    <w:rsid w:val="00C97C28"/>
    <w:rsid w:val="00C97D77"/>
    <w:rsid w:val="00C97DF5"/>
    <w:rsid w:val="00CA09AA"/>
    <w:rsid w:val="00CA0AA8"/>
    <w:rsid w:val="00CA0DC5"/>
    <w:rsid w:val="00CA0FCC"/>
    <w:rsid w:val="00CA114D"/>
    <w:rsid w:val="00CA1225"/>
    <w:rsid w:val="00CA16E1"/>
    <w:rsid w:val="00CA18D2"/>
    <w:rsid w:val="00CA2480"/>
    <w:rsid w:val="00CA25D0"/>
    <w:rsid w:val="00CA267C"/>
    <w:rsid w:val="00CA283D"/>
    <w:rsid w:val="00CA28F8"/>
    <w:rsid w:val="00CA2919"/>
    <w:rsid w:val="00CA2C56"/>
    <w:rsid w:val="00CA2ED2"/>
    <w:rsid w:val="00CA31B9"/>
    <w:rsid w:val="00CA342B"/>
    <w:rsid w:val="00CA35F0"/>
    <w:rsid w:val="00CA3812"/>
    <w:rsid w:val="00CA3E24"/>
    <w:rsid w:val="00CA41D8"/>
    <w:rsid w:val="00CA41DB"/>
    <w:rsid w:val="00CA4572"/>
    <w:rsid w:val="00CA4987"/>
    <w:rsid w:val="00CA49C0"/>
    <w:rsid w:val="00CA4A21"/>
    <w:rsid w:val="00CA4A24"/>
    <w:rsid w:val="00CA4A3F"/>
    <w:rsid w:val="00CA4BBB"/>
    <w:rsid w:val="00CA4C14"/>
    <w:rsid w:val="00CA4E07"/>
    <w:rsid w:val="00CA4F58"/>
    <w:rsid w:val="00CA4FC2"/>
    <w:rsid w:val="00CA51A0"/>
    <w:rsid w:val="00CA5392"/>
    <w:rsid w:val="00CA5623"/>
    <w:rsid w:val="00CA57E3"/>
    <w:rsid w:val="00CA5B26"/>
    <w:rsid w:val="00CA5DA3"/>
    <w:rsid w:val="00CA5F1E"/>
    <w:rsid w:val="00CA60BE"/>
    <w:rsid w:val="00CA6156"/>
    <w:rsid w:val="00CA6164"/>
    <w:rsid w:val="00CA6194"/>
    <w:rsid w:val="00CA6707"/>
    <w:rsid w:val="00CA677E"/>
    <w:rsid w:val="00CA6BDF"/>
    <w:rsid w:val="00CA6CEC"/>
    <w:rsid w:val="00CA6D98"/>
    <w:rsid w:val="00CA6DD1"/>
    <w:rsid w:val="00CA7239"/>
    <w:rsid w:val="00CA724A"/>
    <w:rsid w:val="00CA72D9"/>
    <w:rsid w:val="00CA7DDA"/>
    <w:rsid w:val="00CA7E66"/>
    <w:rsid w:val="00CA7E97"/>
    <w:rsid w:val="00CA7EF3"/>
    <w:rsid w:val="00CA7F17"/>
    <w:rsid w:val="00CB00AB"/>
    <w:rsid w:val="00CB010F"/>
    <w:rsid w:val="00CB01BC"/>
    <w:rsid w:val="00CB03CF"/>
    <w:rsid w:val="00CB03D7"/>
    <w:rsid w:val="00CB047F"/>
    <w:rsid w:val="00CB04F4"/>
    <w:rsid w:val="00CB0576"/>
    <w:rsid w:val="00CB0763"/>
    <w:rsid w:val="00CB0CCB"/>
    <w:rsid w:val="00CB1184"/>
    <w:rsid w:val="00CB11BD"/>
    <w:rsid w:val="00CB1368"/>
    <w:rsid w:val="00CB167F"/>
    <w:rsid w:val="00CB1720"/>
    <w:rsid w:val="00CB1C10"/>
    <w:rsid w:val="00CB1E9F"/>
    <w:rsid w:val="00CB1F2A"/>
    <w:rsid w:val="00CB2674"/>
    <w:rsid w:val="00CB299C"/>
    <w:rsid w:val="00CB2ABD"/>
    <w:rsid w:val="00CB2B8E"/>
    <w:rsid w:val="00CB2BBA"/>
    <w:rsid w:val="00CB3103"/>
    <w:rsid w:val="00CB35ED"/>
    <w:rsid w:val="00CB3739"/>
    <w:rsid w:val="00CB39EB"/>
    <w:rsid w:val="00CB3B81"/>
    <w:rsid w:val="00CB3C21"/>
    <w:rsid w:val="00CB3D19"/>
    <w:rsid w:val="00CB41E7"/>
    <w:rsid w:val="00CB46FD"/>
    <w:rsid w:val="00CB480A"/>
    <w:rsid w:val="00CB49C7"/>
    <w:rsid w:val="00CB4B1A"/>
    <w:rsid w:val="00CB4C81"/>
    <w:rsid w:val="00CB4FA5"/>
    <w:rsid w:val="00CB5008"/>
    <w:rsid w:val="00CB58DD"/>
    <w:rsid w:val="00CB5906"/>
    <w:rsid w:val="00CB5C99"/>
    <w:rsid w:val="00CB5DC5"/>
    <w:rsid w:val="00CB6343"/>
    <w:rsid w:val="00CB6517"/>
    <w:rsid w:val="00CB668B"/>
    <w:rsid w:val="00CB66A7"/>
    <w:rsid w:val="00CB66BF"/>
    <w:rsid w:val="00CB6759"/>
    <w:rsid w:val="00CB67DB"/>
    <w:rsid w:val="00CB688F"/>
    <w:rsid w:val="00CB694A"/>
    <w:rsid w:val="00CB6F41"/>
    <w:rsid w:val="00CB71E6"/>
    <w:rsid w:val="00CB7212"/>
    <w:rsid w:val="00CB72AC"/>
    <w:rsid w:val="00CB7648"/>
    <w:rsid w:val="00CB79A4"/>
    <w:rsid w:val="00CB7B6B"/>
    <w:rsid w:val="00CB7B8A"/>
    <w:rsid w:val="00CB7CDC"/>
    <w:rsid w:val="00CB7DEA"/>
    <w:rsid w:val="00CB7DF4"/>
    <w:rsid w:val="00CB7EFF"/>
    <w:rsid w:val="00CB7F5F"/>
    <w:rsid w:val="00CB7F80"/>
    <w:rsid w:val="00CC0051"/>
    <w:rsid w:val="00CC00B7"/>
    <w:rsid w:val="00CC0304"/>
    <w:rsid w:val="00CC034B"/>
    <w:rsid w:val="00CC07B6"/>
    <w:rsid w:val="00CC07BA"/>
    <w:rsid w:val="00CC099A"/>
    <w:rsid w:val="00CC0AA7"/>
    <w:rsid w:val="00CC0E56"/>
    <w:rsid w:val="00CC0F5F"/>
    <w:rsid w:val="00CC11FB"/>
    <w:rsid w:val="00CC14F9"/>
    <w:rsid w:val="00CC1521"/>
    <w:rsid w:val="00CC153E"/>
    <w:rsid w:val="00CC1555"/>
    <w:rsid w:val="00CC172A"/>
    <w:rsid w:val="00CC1A18"/>
    <w:rsid w:val="00CC1CF9"/>
    <w:rsid w:val="00CC1D2E"/>
    <w:rsid w:val="00CC1E3E"/>
    <w:rsid w:val="00CC1E40"/>
    <w:rsid w:val="00CC2036"/>
    <w:rsid w:val="00CC21A6"/>
    <w:rsid w:val="00CC23ED"/>
    <w:rsid w:val="00CC27F5"/>
    <w:rsid w:val="00CC2D18"/>
    <w:rsid w:val="00CC2E33"/>
    <w:rsid w:val="00CC2EFE"/>
    <w:rsid w:val="00CC3244"/>
    <w:rsid w:val="00CC32B0"/>
    <w:rsid w:val="00CC33CB"/>
    <w:rsid w:val="00CC3A3A"/>
    <w:rsid w:val="00CC3AB6"/>
    <w:rsid w:val="00CC3B1C"/>
    <w:rsid w:val="00CC3C14"/>
    <w:rsid w:val="00CC3D5F"/>
    <w:rsid w:val="00CC3D8D"/>
    <w:rsid w:val="00CC3E37"/>
    <w:rsid w:val="00CC3E8C"/>
    <w:rsid w:val="00CC400F"/>
    <w:rsid w:val="00CC40D2"/>
    <w:rsid w:val="00CC41A0"/>
    <w:rsid w:val="00CC4365"/>
    <w:rsid w:val="00CC43C8"/>
    <w:rsid w:val="00CC4731"/>
    <w:rsid w:val="00CC49F5"/>
    <w:rsid w:val="00CC4B24"/>
    <w:rsid w:val="00CC4C5E"/>
    <w:rsid w:val="00CC4CD7"/>
    <w:rsid w:val="00CC4EB8"/>
    <w:rsid w:val="00CC4EF6"/>
    <w:rsid w:val="00CC4F4C"/>
    <w:rsid w:val="00CC4F58"/>
    <w:rsid w:val="00CC4F5B"/>
    <w:rsid w:val="00CC57AE"/>
    <w:rsid w:val="00CC57BD"/>
    <w:rsid w:val="00CC5915"/>
    <w:rsid w:val="00CC5A8E"/>
    <w:rsid w:val="00CC5E36"/>
    <w:rsid w:val="00CC5E5F"/>
    <w:rsid w:val="00CC606C"/>
    <w:rsid w:val="00CC6114"/>
    <w:rsid w:val="00CC620F"/>
    <w:rsid w:val="00CC652C"/>
    <w:rsid w:val="00CC728B"/>
    <w:rsid w:val="00CC7356"/>
    <w:rsid w:val="00CC74D5"/>
    <w:rsid w:val="00CC78BA"/>
    <w:rsid w:val="00CC7A6D"/>
    <w:rsid w:val="00CC7C67"/>
    <w:rsid w:val="00CC7D75"/>
    <w:rsid w:val="00CC7DF5"/>
    <w:rsid w:val="00CD00AA"/>
    <w:rsid w:val="00CD027E"/>
    <w:rsid w:val="00CD02B5"/>
    <w:rsid w:val="00CD04B6"/>
    <w:rsid w:val="00CD0740"/>
    <w:rsid w:val="00CD0768"/>
    <w:rsid w:val="00CD0B87"/>
    <w:rsid w:val="00CD0E47"/>
    <w:rsid w:val="00CD0F94"/>
    <w:rsid w:val="00CD10EB"/>
    <w:rsid w:val="00CD14CB"/>
    <w:rsid w:val="00CD179D"/>
    <w:rsid w:val="00CD18E9"/>
    <w:rsid w:val="00CD196B"/>
    <w:rsid w:val="00CD1D6E"/>
    <w:rsid w:val="00CD1E74"/>
    <w:rsid w:val="00CD20AE"/>
    <w:rsid w:val="00CD21B4"/>
    <w:rsid w:val="00CD24AB"/>
    <w:rsid w:val="00CD2585"/>
    <w:rsid w:val="00CD283A"/>
    <w:rsid w:val="00CD2C00"/>
    <w:rsid w:val="00CD309B"/>
    <w:rsid w:val="00CD3122"/>
    <w:rsid w:val="00CD325D"/>
    <w:rsid w:val="00CD334A"/>
    <w:rsid w:val="00CD3372"/>
    <w:rsid w:val="00CD3421"/>
    <w:rsid w:val="00CD367B"/>
    <w:rsid w:val="00CD3727"/>
    <w:rsid w:val="00CD37FC"/>
    <w:rsid w:val="00CD382D"/>
    <w:rsid w:val="00CD398E"/>
    <w:rsid w:val="00CD3B95"/>
    <w:rsid w:val="00CD3C3B"/>
    <w:rsid w:val="00CD3D0C"/>
    <w:rsid w:val="00CD3D4B"/>
    <w:rsid w:val="00CD3F09"/>
    <w:rsid w:val="00CD3FAF"/>
    <w:rsid w:val="00CD404B"/>
    <w:rsid w:val="00CD454E"/>
    <w:rsid w:val="00CD45D4"/>
    <w:rsid w:val="00CD4893"/>
    <w:rsid w:val="00CD492B"/>
    <w:rsid w:val="00CD49EC"/>
    <w:rsid w:val="00CD5565"/>
    <w:rsid w:val="00CD5768"/>
    <w:rsid w:val="00CD5A0F"/>
    <w:rsid w:val="00CD5ADA"/>
    <w:rsid w:val="00CD5C02"/>
    <w:rsid w:val="00CD5F80"/>
    <w:rsid w:val="00CD61E3"/>
    <w:rsid w:val="00CD6259"/>
    <w:rsid w:val="00CD6584"/>
    <w:rsid w:val="00CD6823"/>
    <w:rsid w:val="00CD6D63"/>
    <w:rsid w:val="00CD6E0B"/>
    <w:rsid w:val="00CD707E"/>
    <w:rsid w:val="00CD70DB"/>
    <w:rsid w:val="00CD711C"/>
    <w:rsid w:val="00CD736C"/>
    <w:rsid w:val="00CD75A3"/>
    <w:rsid w:val="00CD787F"/>
    <w:rsid w:val="00CD7886"/>
    <w:rsid w:val="00CD7A86"/>
    <w:rsid w:val="00CE025E"/>
    <w:rsid w:val="00CE030D"/>
    <w:rsid w:val="00CE03B6"/>
    <w:rsid w:val="00CE05EE"/>
    <w:rsid w:val="00CE05F2"/>
    <w:rsid w:val="00CE096A"/>
    <w:rsid w:val="00CE0C43"/>
    <w:rsid w:val="00CE0CBF"/>
    <w:rsid w:val="00CE0E84"/>
    <w:rsid w:val="00CE0F12"/>
    <w:rsid w:val="00CE112E"/>
    <w:rsid w:val="00CE1225"/>
    <w:rsid w:val="00CE132D"/>
    <w:rsid w:val="00CE143E"/>
    <w:rsid w:val="00CE14A0"/>
    <w:rsid w:val="00CE1512"/>
    <w:rsid w:val="00CE193F"/>
    <w:rsid w:val="00CE19F2"/>
    <w:rsid w:val="00CE1BCD"/>
    <w:rsid w:val="00CE1C01"/>
    <w:rsid w:val="00CE1C4D"/>
    <w:rsid w:val="00CE2062"/>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164"/>
    <w:rsid w:val="00CE4250"/>
    <w:rsid w:val="00CE44E8"/>
    <w:rsid w:val="00CE46E7"/>
    <w:rsid w:val="00CE4E8C"/>
    <w:rsid w:val="00CE517F"/>
    <w:rsid w:val="00CE525D"/>
    <w:rsid w:val="00CE52C2"/>
    <w:rsid w:val="00CE5386"/>
    <w:rsid w:val="00CE53A7"/>
    <w:rsid w:val="00CE5854"/>
    <w:rsid w:val="00CE5E50"/>
    <w:rsid w:val="00CE5F62"/>
    <w:rsid w:val="00CE630B"/>
    <w:rsid w:val="00CE659F"/>
    <w:rsid w:val="00CE6893"/>
    <w:rsid w:val="00CE69F3"/>
    <w:rsid w:val="00CE6AD5"/>
    <w:rsid w:val="00CE6E24"/>
    <w:rsid w:val="00CE6FFB"/>
    <w:rsid w:val="00CE71F8"/>
    <w:rsid w:val="00CE7250"/>
    <w:rsid w:val="00CE7392"/>
    <w:rsid w:val="00CE76BD"/>
    <w:rsid w:val="00CE781A"/>
    <w:rsid w:val="00CE7BFD"/>
    <w:rsid w:val="00CF0131"/>
    <w:rsid w:val="00CF02AC"/>
    <w:rsid w:val="00CF0435"/>
    <w:rsid w:val="00CF057C"/>
    <w:rsid w:val="00CF06E6"/>
    <w:rsid w:val="00CF0878"/>
    <w:rsid w:val="00CF08B8"/>
    <w:rsid w:val="00CF0ADE"/>
    <w:rsid w:val="00CF0CD1"/>
    <w:rsid w:val="00CF0CD7"/>
    <w:rsid w:val="00CF0DD9"/>
    <w:rsid w:val="00CF163C"/>
    <w:rsid w:val="00CF1847"/>
    <w:rsid w:val="00CF18AB"/>
    <w:rsid w:val="00CF1AA6"/>
    <w:rsid w:val="00CF1C27"/>
    <w:rsid w:val="00CF1EF6"/>
    <w:rsid w:val="00CF20C8"/>
    <w:rsid w:val="00CF21CF"/>
    <w:rsid w:val="00CF23EB"/>
    <w:rsid w:val="00CF2579"/>
    <w:rsid w:val="00CF2639"/>
    <w:rsid w:val="00CF290B"/>
    <w:rsid w:val="00CF2971"/>
    <w:rsid w:val="00CF2A06"/>
    <w:rsid w:val="00CF2C97"/>
    <w:rsid w:val="00CF2EF5"/>
    <w:rsid w:val="00CF2FBF"/>
    <w:rsid w:val="00CF33BA"/>
    <w:rsid w:val="00CF3672"/>
    <w:rsid w:val="00CF397A"/>
    <w:rsid w:val="00CF3D8A"/>
    <w:rsid w:val="00CF3E2B"/>
    <w:rsid w:val="00CF3F01"/>
    <w:rsid w:val="00CF4050"/>
    <w:rsid w:val="00CF41AE"/>
    <w:rsid w:val="00CF4429"/>
    <w:rsid w:val="00CF495B"/>
    <w:rsid w:val="00CF4B3B"/>
    <w:rsid w:val="00CF4C4E"/>
    <w:rsid w:val="00CF4CCF"/>
    <w:rsid w:val="00CF4E38"/>
    <w:rsid w:val="00CF4F02"/>
    <w:rsid w:val="00CF4F88"/>
    <w:rsid w:val="00CF528D"/>
    <w:rsid w:val="00CF567F"/>
    <w:rsid w:val="00CF5A64"/>
    <w:rsid w:val="00CF5EE9"/>
    <w:rsid w:val="00CF5F1C"/>
    <w:rsid w:val="00CF61A3"/>
    <w:rsid w:val="00CF62A9"/>
    <w:rsid w:val="00CF6650"/>
    <w:rsid w:val="00CF66DE"/>
    <w:rsid w:val="00CF6848"/>
    <w:rsid w:val="00CF690F"/>
    <w:rsid w:val="00CF6AF3"/>
    <w:rsid w:val="00CF6B46"/>
    <w:rsid w:val="00CF6C9A"/>
    <w:rsid w:val="00CF6DC2"/>
    <w:rsid w:val="00CF7034"/>
    <w:rsid w:val="00CF74F6"/>
    <w:rsid w:val="00CF760E"/>
    <w:rsid w:val="00CF76AE"/>
    <w:rsid w:val="00CF7896"/>
    <w:rsid w:val="00CF7C7A"/>
    <w:rsid w:val="00CF7CCF"/>
    <w:rsid w:val="00CF7D8D"/>
    <w:rsid w:val="00D0033A"/>
    <w:rsid w:val="00D00522"/>
    <w:rsid w:val="00D00535"/>
    <w:rsid w:val="00D005F7"/>
    <w:rsid w:val="00D00B22"/>
    <w:rsid w:val="00D00DA0"/>
    <w:rsid w:val="00D00FCA"/>
    <w:rsid w:val="00D01394"/>
    <w:rsid w:val="00D01752"/>
    <w:rsid w:val="00D017EE"/>
    <w:rsid w:val="00D01C73"/>
    <w:rsid w:val="00D0220F"/>
    <w:rsid w:val="00D02264"/>
    <w:rsid w:val="00D02369"/>
    <w:rsid w:val="00D024C7"/>
    <w:rsid w:val="00D0256A"/>
    <w:rsid w:val="00D02683"/>
    <w:rsid w:val="00D02AFC"/>
    <w:rsid w:val="00D02B7B"/>
    <w:rsid w:val="00D02C36"/>
    <w:rsid w:val="00D02CD4"/>
    <w:rsid w:val="00D02E17"/>
    <w:rsid w:val="00D02F2F"/>
    <w:rsid w:val="00D0303C"/>
    <w:rsid w:val="00D0321D"/>
    <w:rsid w:val="00D03528"/>
    <w:rsid w:val="00D035ED"/>
    <w:rsid w:val="00D03B36"/>
    <w:rsid w:val="00D03E06"/>
    <w:rsid w:val="00D045E2"/>
    <w:rsid w:val="00D04621"/>
    <w:rsid w:val="00D047C5"/>
    <w:rsid w:val="00D049EF"/>
    <w:rsid w:val="00D04A63"/>
    <w:rsid w:val="00D04B2E"/>
    <w:rsid w:val="00D04CF6"/>
    <w:rsid w:val="00D04FC8"/>
    <w:rsid w:val="00D050BA"/>
    <w:rsid w:val="00D05187"/>
    <w:rsid w:val="00D053C7"/>
    <w:rsid w:val="00D05647"/>
    <w:rsid w:val="00D05689"/>
    <w:rsid w:val="00D05B47"/>
    <w:rsid w:val="00D05CCA"/>
    <w:rsid w:val="00D05F62"/>
    <w:rsid w:val="00D05FB0"/>
    <w:rsid w:val="00D05FB9"/>
    <w:rsid w:val="00D05FD4"/>
    <w:rsid w:val="00D06060"/>
    <w:rsid w:val="00D06088"/>
    <w:rsid w:val="00D060CB"/>
    <w:rsid w:val="00D0629F"/>
    <w:rsid w:val="00D063B9"/>
    <w:rsid w:val="00D0675C"/>
    <w:rsid w:val="00D06800"/>
    <w:rsid w:val="00D06B22"/>
    <w:rsid w:val="00D06DED"/>
    <w:rsid w:val="00D06EDF"/>
    <w:rsid w:val="00D070AA"/>
    <w:rsid w:val="00D070AD"/>
    <w:rsid w:val="00D072E7"/>
    <w:rsid w:val="00D0730A"/>
    <w:rsid w:val="00D073D1"/>
    <w:rsid w:val="00D078A7"/>
    <w:rsid w:val="00D078A9"/>
    <w:rsid w:val="00D078C9"/>
    <w:rsid w:val="00D07D73"/>
    <w:rsid w:val="00D07DCA"/>
    <w:rsid w:val="00D07E5F"/>
    <w:rsid w:val="00D07E66"/>
    <w:rsid w:val="00D1023A"/>
    <w:rsid w:val="00D1051E"/>
    <w:rsid w:val="00D109F2"/>
    <w:rsid w:val="00D10A74"/>
    <w:rsid w:val="00D10D64"/>
    <w:rsid w:val="00D10D83"/>
    <w:rsid w:val="00D1121C"/>
    <w:rsid w:val="00D113AD"/>
    <w:rsid w:val="00D11462"/>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22B"/>
    <w:rsid w:val="00D133A1"/>
    <w:rsid w:val="00D13451"/>
    <w:rsid w:val="00D137BD"/>
    <w:rsid w:val="00D13820"/>
    <w:rsid w:val="00D13880"/>
    <w:rsid w:val="00D139C5"/>
    <w:rsid w:val="00D13A1D"/>
    <w:rsid w:val="00D13BBC"/>
    <w:rsid w:val="00D13C05"/>
    <w:rsid w:val="00D13CF4"/>
    <w:rsid w:val="00D13D0F"/>
    <w:rsid w:val="00D13F9F"/>
    <w:rsid w:val="00D1404F"/>
    <w:rsid w:val="00D14204"/>
    <w:rsid w:val="00D14300"/>
    <w:rsid w:val="00D143AF"/>
    <w:rsid w:val="00D14854"/>
    <w:rsid w:val="00D14989"/>
    <w:rsid w:val="00D150C5"/>
    <w:rsid w:val="00D1552A"/>
    <w:rsid w:val="00D15D2C"/>
    <w:rsid w:val="00D15D9D"/>
    <w:rsid w:val="00D1624D"/>
    <w:rsid w:val="00D16495"/>
    <w:rsid w:val="00D16632"/>
    <w:rsid w:val="00D167A4"/>
    <w:rsid w:val="00D17550"/>
    <w:rsid w:val="00D17869"/>
    <w:rsid w:val="00D1792B"/>
    <w:rsid w:val="00D17C7E"/>
    <w:rsid w:val="00D17F37"/>
    <w:rsid w:val="00D17FDC"/>
    <w:rsid w:val="00D2003A"/>
    <w:rsid w:val="00D200BA"/>
    <w:rsid w:val="00D2016A"/>
    <w:rsid w:val="00D2019C"/>
    <w:rsid w:val="00D202D3"/>
    <w:rsid w:val="00D20438"/>
    <w:rsid w:val="00D2062A"/>
    <w:rsid w:val="00D209B3"/>
    <w:rsid w:val="00D210F6"/>
    <w:rsid w:val="00D2166C"/>
    <w:rsid w:val="00D2171B"/>
    <w:rsid w:val="00D217CE"/>
    <w:rsid w:val="00D219C5"/>
    <w:rsid w:val="00D21A77"/>
    <w:rsid w:val="00D21C54"/>
    <w:rsid w:val="00D21D8E"/>
    <w:rsid w:val="00D21DDB"/>
    <w:rsid w:val="00D21E06"/>
    <w:rsid w:val="00D21E67"/>
    <w:rsid w:val="00D22148"/>
    <w:rsid w:val="00D22340"/>
    <w:rsid w:val="00D22406"/>
    <w:rsid w:val="00D22555"/>
    <w:rsid w:val="00D22704"/>
    <w:rsid w:val="00D229A3"/>
    <w:rsid w:val="00D22A24"/>
    <w:rsid w:val="00D22D40"/>
    <w:rsid w:val="00D23099"/>
    <w:rsid w:val="00D232E5"/>
    <w:rsid w:val="00D2348D"/>
    <w:rsid w:val="00D23556"/>
    <w:rsid w:val="00D23620"/>
    <w:rsid w:val="00D239AD"/>
    <w:rsid w:val="00D239F9"/>
    <w:rsid w:val="00D23A1F"/>
    <w:rsid w:val="00D23B89"/>
    <w:rsid w:val="00D23BE2"/>
    <w:rsid w:val="00D23CE2"/>
    <w:rsid w:val="00D2404F"/>
    <w:rsid w:val="00D244D5"/>
    <w:rsid w:val="00D24602"/>
    <w:rsid w:val="00D248B7"/>
    <w:rsid w:val="00D24BC8"/>
    <w:rsid w:val="00D24D04"/>
    <w:rsid w:val="00D24E65"/>
    <w:rsid w:val="00D2558B"/>
    <w:rsid w:val="00D2569C"/>
    <w:rsid w:val="00D256CC"/>
    <w:rsid w:val="00D25866"/>
    <w:rsid w:val="00D258DF"/>
    <w:rsid w:val="00D25A61"/>
    <w:rsid w:val="00D25B89"/>
    <w:rsid w:val="00D25E03"/>
    <w:rsid w:val="00D261FB"/>
    <w:rsid w:val="00D26283"/>
    <w:rsid w:val="00D263B5"/>
    <w:rsid w:val="00D26586"/>
    <w:rsid w:val="00D2664C"/>
    <w:rsid w:val="00D2670D"/>
    <w:rsid w:val="00D26B2E"/>
    <w:rsid w:val="00D26D72"/>
    <w:rsid w:val="00D26DBE"/>
    <w:rsid w:val="00D27240"/>
    <w:rsid w:val="00D27788"/>
    <w:rsid w:val="00D277F3"/>
    <w:rsid w:val="00D27AAD"/>
    <w:rsid w:val="00D27DE0"/>
    <w:rsid w:val="00D27F01"/>
    <w:rsid w:val="00D3013B"/>
    <w:rsid w:val="00D301F6"/>
    <w:rsid w:val="00D3022D"/>
    <w:rsid w:val="00D30365"/>
    <w:rsid w:val="00D30373"/>
    <w:rsid w:val="00D30447"/>
    <w:rsid w:val="00D30707"/>
    <w:rsid w:val="00D309B2"/>
    <w:rsid w:val="00D309D3"/>
    <w:rsid w:val="00D30C46"/>
    <w:rsid w:val="00D30FC7"/>
    <w:rsid w:val="00D311B9"/>
    <w:rsid w:val="00D311F1"/>
    <w:rsid w:val="00D31B9F"/>
    <w:rsid w:val="00D31BEA"/>
    <w:rsid w:val="00D31D01"/>
    <w:rsid w:val="00D31F21"/>
    <w:rsid w:val="00D32088"/>
    <w:rsid w:val="00D321B0"/>
    <w:rsid w:val="00D3228D"/>
    <w:rsid w:val="00D322CF"/>
    <w:rsid w:val="00D32A3B"/>
    <w:rsid w:val="00D32B0A"/>
    <w:rsid w:val="00D3322A"/>
    <w:rsid w:val="00D33313"/>
    <w:rsid w:val="00D33379"/>
    <w:rsid w:val="00D333D7"/>
    <w:rsid w:val="00D33410"/>
    <w:rsid w:val="00D33418"/>
    <w:rsid w:val="00D33458"/>
    <w:rsid w:val="00D33750"/>
    <w:rsid w:val="00D33A9A"/>
    <w:rsid w:val="00D33AFC"/>
    <w:rsid w:val="00D33C0E"/>
    <w:rsid w:val="00D33C2E"/>
    <w:rsid w:val="00D33E11"/>
    <w:rsid w:val="00D33EC2"/>
    <w:rsid w:val="00D33FF3"/>
    <w:rsid w:val="00D3410B"/>
    <w:rsid w:val="00D34134"/>
    <w:rsid w:val="00D3423D"/>
    <w:rsid w:val="00D344C9"/>
    <w:rsid w:val="00D345B7"/>
    <w:rsid w:val="00D34876"/>
    <w:rsid w:val="00D34965"/>
    <w:rsid w:val="00D34E44"/>
    <w:rsid w:val="00D35055"/>
    <w:rsid w:val="00D35092"/>
    <w:rsid w:val="00D35226"/>
    <w:rsid w:val="00D354CF"/>
    <w:rsid w:val="00D355AE"/>
    <w:rsid w:val="00D3578F"/>
    <w:rsid w:val="00D35808"/>
    <w:rsid w:val="00D358B2"/>
    <w:rsid w:val="00D359BB"/>
    <w:rsid w:val="00D35A7B"/>
    <w:rsid w:val="00D35BF5"/>
    <w:rsid w:val="00D35C7E"/>
    <w:rsid w:val="00D35F81"/>
    <w:rsid w:val="00D3609F"/>
    <w:rsid w:val="00D3610A"/>
    <w:rsid w:val="00D36357"/>
    <w:rsid w:val="00D366C8"/>
    <w:rsid w:val="00D3680E"/>
    <w:rsid w:val="00D368C6"/>
    <w:rsid w:val="00D369DF"/>
    <w:rsid w:val="00D36C8E"/>
    <w:rsid w:val="00D36D5A"/>
    <w:rsid w:val="00D372DC"/>
    <w:rsid w:val="00D37A26"/>
    <w:rsid w:val="00D37C2D"/>
    <w:rsid w:val="00D37F6A"/>
    <w:rsid w:val="00D37FCB"/>
    <w:rsid w:val="00D40109"/>
    <w:rsid w:val="00D403C6"/>
    <w:rsid w:val="00D40429"/>
    <w:rsid w:val="00D404CE"/>
    <w:rsid w:val="00D40A5C"/>
    <w:rsid w:val="00D40D79"/>
    <w:rsid w:val="00D40E25"/>
    <w:rsid w:val="00D40E78"/>
    <w:rsid w:val="00D40F5C"/>
    <w:rsid w:val="00D41009"/>
    <w:rsid w:val="00D4110B"/>
    <w:rsid w:val="00D4111A"/>
    <w:rsid w:val="00D418BD"/>
    <w:rsid w:val="00D41901"/>
    <w:rsid w:val="00D4197A"/>
    <w:rsid w:val="00D41CD0"/>
    <w:rsid w:val="00D421D9"/>
    <w:rsid w:val="00D42223"/>
    <w:rsid w:val="00D422E4"/>
    <w:rsid w:val="00D424E7"/>
    <w:rsid w:val="00D426FB"/>
    <w:rsid w:val="00D42B50"/>
    <w:rsid w:val="00D42B71"/>
    <w:rsid w:val="00D42D5D"/>
    <w:rsid w:val="00D42D89"/>
    <w:rsid w:val="00D42DC4"/>
    <w:rsid w:val="00D43476"/>
    <w:rsid w:val="00D43888"/>
    <w:rsid w:val="00D43BF4"/>
    <w:rsid w:val="00D43D3F"/>
    <w:rsid w:val="00D43FA8"/>
    <w:rsid w:val="00D4429F"/>
    <w:rsid w:val="00D44A5C"/>
    <w:rsid w:val="00D44FDF"/>
    <w:rsid w:val="00D45051"/>
    <w:rsid w:val="00D453EE"/>
    <w:rsid w:val="00D45459"/>
    <w:rsid w:val="00D45819"/>
    <w:rsid w:val="00D459CE"/>
    <w:rsid w:val="00D45B68"/>
    <w:rsid w:val="00D45BE6"/>
    <w:rsid w:val="00D45BF9"/>
    <w:rsid w:val="00D45E9F"/>
    <w:rsid w:val="00D45FA5"/>
    <w:rsid w:val="00D46280"/>
    <w:rsid w:val="00D466C1"/>
    <w:rsid w:val="00D466E5"/>
    <w:rsid w:val="00D467C7"/>
    <w:rsid w:val="00D4688E"/>
    <w:rsid w:val="00D46985"/>
    <w:rsid w:val="00D46F2D"/>
    <w:rsid w:val="00D471EF"/>
    <w:rsid w:val="00D47357"/>
    <w:rsid w:val="00D475CC"/>
    <w:rsid w:val="00D4766F"/>
    <w:rsid w:val="00D477E2"/>
    <w:rsid w:val="00D4785C"/>
    <w:rsid w:val="00D47A34"/>
    <w:rsid w:val="00D47AE4"/>
    <w:rsid w:val="00D47F1A"/>
    <w:rsid w:val="00D50021"/>
    <w:rsid w:val="00D5044A"/>
    <w:rsid w:val="00D50772"/>
    <w:rsid w:val="00D508A5"/>
    <w:rsid w:val="00D50C59"/>
    <w:rsid w:val="00D50C82"/>
    <w:rsid w:val="00D50C96"/>
    <w:rsid w:val="00D50CF3"/>
    <w:rsid w:val="00D50F95"/>
    <w:rsid w:val="00D5102A"/>
    <w:rsid w:val="00D51083"/>
    <w:rsid w:val="00D512D1"/>
    <w:rsid w:val="00D513F0"/>
    <w:rsid w:val="00D5144F"/>
    <w:rsid w:val="00D514F6"/>
    <w:rsid w:val="00D51565"/>
    <w:rsid w:val="00D5168B"/>
    <w:rsid w:val="00D5177A"/>
    <w:rsid w:val="00D51AAF"/>
    <w:rsid w:val="00D51DB2"/>
    <w:rsid w:val="00D51F84"/>
    <w:rsid w:val="00D5206D"/>
    <w:rsid w:val="00D52200"/>
    <w:rsid w:val="00D52283"/>
    <w:rsid w:val="00D52400"/>
    <w:rsid w:val="00D527A2"/>
    <w:rsid w:val="00D52A9A"/>
    <w:rsid w:val="00D52E1D"/>
    <w:rsid w:val="00D53248"/>
    <w:rsid w:val="00D533A1"/>
    <w:rsid w:val="00D53621"/>
    <w:rsid w:val="00D5369E"/>
    <w:rsid w:val="00D53768"/>
    <w:rsid w:val="00D537B0"/>
    <w:rsid w:val="00D53893"/>
    <w:rsid w:val="00D53AA1"/>
    <w:rsid w:val="00D5419B"/>
    <w:rsid w:val="00D54370"/>
    <w:rsid w:val="00D5438E"/>
    <w:rsid w:val="00D5444C"/>
    <w:rsid w:val="00D545BB"/>
    <w:rsid w:val="00D54742"/>
    <w:rsid w:val="00D54C59"/>
    <w:rsid w:val="00D54CA0"/>
    <w:rsid w:val="00D54D88"/>
    <w:rsid w:val="00D54FEC"/>
    <w:rsid w:val="00D550ED"/>
    <w:rsid w:val="00D551E6"/>
    <w:rsid w:val="00D5521C"/>
    <w:rsid w:val="00D554E6"/>
    <w:rsid w:val="00D55723"/>
    <w:rsid w:val="00D557D4"/>
    <w:rsid w:val="00D5591F"/>
    <w:rsid w:val="00D55B68"/>
    <w:rsid w:val="00D55BD5"/>
    <w:rsid w:val="00D55C37"/>
    <w:rsid w:val="00D55C3D"/>
    <w:rsid w:val="00D55C9A"/>
    <w:rsid w:val="00D55D0C"/>
    <w:rsid w:val="00D56330"/>
    <w:rsid w:val="00D563C2"/>
    <w:rsid w:val="00D56587"/>
    <w:rsid w:val="00D56789"/>
    <w:rsid w:val="00D567A1"/>
    <w:rsid w:val="00D56810"/>
    <w:rsid w:val="00D56993"/>
    <w:rsid w:val="00D56C31"/>
    <w:rsid w:val="00D56D65"/>
    <w:rsid w:val="00D56E38"/>
    <w:rsid w:val="00D57012"/>
    <w:rsid w:val="00D5728E"/>
    <w:rsid w:val="00D572B2"/>
    <w:rsid w:val="00D5740A"/>
    <w:rsid w:val="00D57859"/>
    <w:rsid w:val="00D57AC0"/>
    <w:rsid w:val="00D57C20"/>
    <w:rsid w:val="00D57CD2"/>
    <w:rsid w:val="00D57F0A"/>
    <w:rsid w:val="00D57FB6"/>
    <w:rsid w:val="00D57FC6"/>
    <w:rsid w:val="00D60207"/>
    <w:rsid w:val="00D6041F"/>
    <w:rsid w:val="00D6078E"/>
    <w:rsid w:val="00D60AF7"/>
    <w:rsid w:val="00D60BCB"/>
    <w:rsid w:val="00D60C1A"/>
    <w:rsid w:val="00D60CB2"/>
    <w:rsid w:val="00D60D3F"/>
    <w:rsid w:val="00D60DD4"/>
    <w:rsid w:val="00D60E27"/>
    <w:rsid w:val="00D610FA"/>
    <w:rsid w:val="00D611E4"/>
    <w:rsid w:val="00D615F2"/>
    <w:rsid w:val="00D61697"/>
    <w:rsid w:val="00D61B68"/>
    <w:rsid w:val="00D61D92"/>
    <w:rsid w:val="00D61F85"/>
    <w:rsid w:val="00D62243"/>
    <w:rsid w:val="00D62383"/>
    <w:rsid w:val="00D623BB"/>
    <w:rsid w:val="00D6278F"/>
    <w:rsid w:val="00D6288F"/>
    <w:rsid w:val="00D62949"/>
    <w:rsid w:val="00D629D3"/>
    <w:rsid w:val="00D62A11"/>
    <w:rsid w:val="00D62D44"/>
    <w:rsid w:val="00D62DEC"/>
    <w:rsid w:val="00D62E00"/>
    <w:rsid w:val="00D63BAD"/>
    <w:rsid w:val="00D63E7A"/>
    <w:rsid w:val="00D6410E"/>
    <w:rsid w:val="00D6420A"/>
    <w:rsid w:val="00D642AA"/>
    <w:rsid w:val="00D6447E"/>
    <w:rsid w:val="00D645BF"/>
    <w:rsid w:val="00D647F9"/>
    <w:rsid w:val="00D6485C"/>
    <w:rsid w:val="00D6498E"/>
    <w:rsid w:val="00D64B22"/>
    <w:rsid w:val="00D64CB8"/>
    <w:rsid w:val="00D6528D"/>
    <w:rsid w:val="00D65404"/>
    <w:rsid w:val="00D6575A"/>
    <w:rsid w:val="00D65837"/>
    <w:rsid w:val="00D65A98"/>
    <w:rsid w:val="00D65DD6"/>
    <w:rsid w:val="00D65E9D"/>
    <w:rsid w:val="00D66008"/>
    <w:rsid w:val="00D66022"/>
    <w:rsid w:val="00D66065"/>
    <w:rsid w:val="00D6646E"/>
    <w:rsid w:val="00D66C66"/>
    <w:rsid w:val="00D66CE6"/>
    <w:rsid w:val="00D66CEF"/>
    <w:rsid w:val="00D66DAA"/>
    <w:rsid w:val="00D671EF"/>
    <w:rsid w:val="00D67888"/>
    <w:rsid w:val="00D7010A"/>
    <w:rsid w:val="00D7040B"/>
    <w:rsid w:val="00D7056F"/>
    <w:rsid w:val="00D7066F"/>
    <w:rsid w:val="00D7079D"/>
    <w:rsid w:val="00D70B5B"/>
    <w:rsid w:val="00D70DB5"/>
    <w:rsid w:val="00D70F5E"/>
    <w:rsid w:val="00D70F87"/>
    <w:rsid w:val="00D710ED"/>
    <w:rsid w:val="00D711D9"/>
    <w:rsid w:val="00D7123A"/>
    <w:rsid w:val="00D71385"/>
    <w:rsid w:val="00D7138F"/>
    <w:rsid w:val="00D7152E"/>
    <w:rsid w:val="00D715B3"/>
    <w:rsid w:val="00D716A9"/>
    <w:rsid w:val="00D71707"/>
    <w:rsid w:val="00D717F4"/>
    <w:rsid w:val="00D71BD5"/>
    <w:rsid w:val="00D72265"/>
    <w:rsid w:val="00D72334"/>
    <w:rsid w:val="00D724F2"/>
    <w:rsid w:val="00D72633"/>
    <w:rsid w:val="00D72BDC"/>
    <w:rsid w:val="00D72F56"/>
    <w:rsid w:val="00D73118"/>
    <w:rsid w:val="00D73347"/>
    <w:rsid w:val="00D7364D"/>
    <w:rsid w:val="00D736F4"/>
    <w:rsid w:val="00D73873"/>
    <w:rsid w:val="00D73A3C"/>
    <w:rsid w:val="00D73A6B"/>
    <w:rsid w:val="00D73DAD"/>
    <w:rsid w:val="00D73E0D"/>
    <w:rsid w:val="00D73F38"/>
    <w:rsid w:val="00D74461"/>
    <w:rsid w:val="00D74915"/>
    <w:rsid w:val="00D74AF7"/>
    <w:rsid w:val="00D74B95"/>
    <w:rsid w:val="00D74CF7"/>
    <w:rsid w:val="00D74EDF"/>
    <w:rsid w:val="00D7505F"/>
    <w:rsid w:val="00D75199"/>
    <w:rsid w:val="00D75277"/>
    <w:rsid w:val="00D753F9"/>
    <w:rsid w:val="00D75439"/>
    <w:rsid w:val="00D754E8"/>
    <w:rsid w:val="00D755A0"/>
    <w:rsid w:val="00D75843"/>
    <w:rsid w:val="00D758A1"/>
    <w:rsid w:val="00D759C8"/>
    <w:rsid w:val="00D75B37"/>
    <w:rsid w:val="00D75D35"/>
    <w:rsid w:val="00D75DCB"/>
    <w:rsid w:val="00D75E85"/>
    <w:rsid w:val="00D75F68"/>
    <w:rsid w:val="00D7623C"/>
    <w:rsid w:val="00D7643F"/>
    <w:rsid w:val="00D7649D"/>
    <w:rsid w:val="00D769F0"/>
    <w:rsid w:val="00D76C50"/>
    <w:rsid w:val="00D76E0D"/>
    <w:rsid w:val="00D76E83"/>
    <w:rsid w:val="00D771C9"/>
    <w:rsid w:val="00D77282"/>
    <w:rsid w:val="00D77A7C"/>
    <w:rsid w:val="00D77FE2"/>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2F0B"/>
    <w:rsid w:val="00D83401"/>
    <w:rsid w:val="00D8373E"/>
    <w:rsid w:val="00D837F8"/>
    <w:rsid w:val="00D83850"/>
    <w:rsid w:val="00D83CFE"/>
    <w:rsid w:val="00D83F6E"/>
    <w:rsid w:val="00D840F2"/>
    <w:rsid w:val="00D84268"/>
    <w:rsid w:val="00D84278"/>
    <w:rsid w:val="00D844C0"/>
    <w:rsid w:val="00D846B3"/>
    <w:rsid w:val="00D846C5"/>
    <w:rsid w:val="00D847C6"/>
    <w:rsid w:val="00D8495F"/>
    <w:rsid w:val="00D84EAA"/>
    <w:rsid w:val="00D85278"/>
    <w:rsid w:val="00D8583B"/>
    <w:rsid w:val="00D863C1"/>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649"/>
    <w:rsid w:val="00D919F7"/>
    <w:rsid w:val="00D91A37"/>
    <w:rsid w:val="00D91AEE"/>
    <w:rsid w:val="00D91F8C"/>
    <w:rsid w:val="00D92265"/>
    <w:rsid w:val="00D9230B"/>
    <w:rsid w:val="00D92432"/>
    <w:rsid w:val="00D92558"/>
    <w:rsid w:val="00D92633"/>
    <w:rsid w:val="00D927F3"/>
    <w:rsid w:val="00D92C71"/>
    <w:rsid w:val="00D92CBC"/>
    <w:rsid w:val="00D92FD3"/>
    <w:rsid w:val="00D931F2"/>
    <w:rsid w:val="00D9350B"/>
    <w:rsid w:val="00D938C1"/>
    <w:rsid w:val="00D938CE"/>
    <w:rsid w:val="00D93EF4"/>
    <w:rsid w:val="00D94597"/>
    <w:rsid w:val="00D94909"/>
    <w:rsid w:val="00D94934"/>
    <w:rsid w:val="00D94B2F"/>
    <w:rsid w:val="00D94BB0"/>
    <w:rsid w:val="00D94FF3"/>
    <w:rsid w:val="00D95047"/>
    <w:rsid w:val="00D95322"/>
    <w:rsid w:val="00D95451"/>
    <w:rsid w:val="00D955B0"/>
    <w:rsid w:val="00D957C0"/>
    <w:rsid w:val="00D959E8"/>
    <w:rsid w:val="00D959FD"/>
    <w:rsid w:val="00D95BC2"/>
    <w:rsid w:val="00D95BFF"/>
    <w:rsid w:val="00D95C3D"/>
    <w:rsid w:val="00D95F45"/>
    <w:rsid w:val="00D96465"/>
    <w:rsid w:val="00D96496"/>
    <w:rsid w:val="00D96883"/>
    <w:rsid w:val="00D96AD5"/>
    <w:rsid w:val="00D96C9B"/>
    <w:rsid w:val="00D96D54"/>
    <w:rsid w:val="00D96E15"/>
    <w:rsid w:val="00D96FCE"/>
    <w:rsid w:val="00D9709E"/>
    <w:rsid w:val="00D971C6"/>
    <w:rsid w:val="00D97514"/>
    <w:rsid w:val="00D9793D"/>
    <w:rsid w:val="00D97C3B"/>
    <w:rsid w:val="00D97C59"/>
    <w:rsid w:val="00D97D08"/>
    <w:rsid w:val="00D97D27"/>
    <w:rsid w:val="00D97E86"/>
    <w:rsid w:val="00DA000D"/>
    <w:rsid w:val="00DA015E"/>
    <w:rsid w:val="00DA02EC"/>
    <w:rsid w:val="00DA0A0D"/>
    <w:rsid w:val="00DA0D4D"/>
    <w:rsid w:val="00DA0FC0"/>
    <w:rsid w:val="00DA0FE2"/>
    <w:rsid w:val="00DA1094"/>
    <w:rsid w:val="00DA10F6"/>
    <w:rsid w:val="00DA11E4"/>
    <w:rsid w:val="00DA1D80"/>
    <w:rsid w:val="00DA1F1A"/>
    <w:rsid w:val="00DA2046"/>
    <w:rsid w:val="00DA2185"/>
    <w:rsid w:val="00DA23D2"/>
    <w:rsid w:val="00DA29C4"/>
    <w:rsid w:val="00DA2C1C"/>
    <w:rsid w:val="00DA2D90"/>
    <w:rsid w:val="00DA2DBA"/>
    <w:rsid w:val="00DA310F"/>
    <w:rsid w:val="00DA364D"/>
    <w:rsid w:val="00DA38A7"/>
    <w:rsid w:val="00DA38EE"/>
    <w:rsid w:val="00DA3A26"/>
    <w:rsid w:val="00DA3A84"/>
    <w:rsid w:val="00DA3B43"/>
    <w:rsid w:val="00DA3B7F"/>
    <w:rsid w:val="00DA3B8D"/>
    <w:rsid w:val="00DA3D8C"/>
    <w:rsid w:val="00DA3DBA"/>
    <w:rsid w:val="00DA3F00"/>
    <w:rsid w:val="00DA416A"/>
    <w:rsid w:val="00DA4335"/>
    <w:rsid w:val="00DA43CA"/>
    <w:rsid w:val="00DA4481"/>
    <w:rsid w:val="00DA44B4"/>
    <w:rsid w:val="00DA4562"/>
    <w:rsid w:val="00DA46E3"/>
    <w:rsid w:val="00DA492A"/>
    <w:rsid w:val="00DA49D8"/>
    <w:rsid w:val="00DA581C"/>
    <w:rsid w:val="00DA5C95"/>
    <w:rsid w:val="00DA5CA9"/>
    <w:rsid w:val="00DA5D63"/>
    <w:rsid w:val="00DA5E41"/>
    <w:rsid w:val="00DA5E7E"/>
    <w:rsid w:val="00DA61A7"/>
    <w:rsid w:val="00DA624C"/>
    <w:rsid w:val="00DA632E"/>
    <w:rsid w:val="00DA6518"/>
    <w:rsid w:val="00DA675F"/>
    <w:rsid w:val="00DA6FAE"/>
    <w:rsid w:val="00DA7018"/>
    <w:rsid w:val="00DA714A"/>
    <w:rsid w:val="00DA7154"/>
    <w:rsid w:val="00DA71AF"/>
    <w:rsid w:val="00DA727D"/>
    <w:rsid w:val="00DA74D1"/>
    <w:rsid w:val="00DA760E"/>
    <w:rsid w:val="00DA7A85"/>
    <w:rsid w:val="00DA7B37"/>
    <w:rsid w:val="00DA7BC7"/>
    <w:rsid w:val="00DA7CC6"/>
    <w:rsid w:val="00DA7D2F"/>
    <w:rsid w:val="00DA7E4C"/>
    <w:rsid w:val="00DA7EC1"/>
    <w:rsid w:val="00DB005D"/>
    <w:rsid w:val="00DB01E8"/>
    <w:rsid w:val="00DB02E5"/>
    <w:rsid w:val="00DB0564"/>
    <w:rsid w:val="00DB0783"/>
    <w:rsid w:val="00DB0D5D"/>
    <w:rsid w:val="00DB0E59"/>
    <w:rsid w:val="00DB0ECD"/>
    <w:rsid w:val="00DB118D"/>
    <w:rsid w:val="00DB13D7"/>
    <w:rsid w:val="00DB1539"/>
    <w:rsid w:val="00DB1729"/>
    <w:rsid w:val="00DB1D47"/>
    <w:rsid w:val="00DB1F98"/>
    <w:rsid w:val="00DB1FF4"/>
    <w:rsid w:val="00DB2542"/>
    <w:rsid w:val="00DB2557"/>
    <w:rsid w:val="00DB270B"/>
    <w:rsid w:val="00DB273A"/>
    <w:rsid w:val="00DB27E1"/>
    <w:rsid w:val="00DB297F"/>
    <w:rsid w:val="00DB2AAB"/>
    <w:rsid w:val="00DB2CDC"/>
    <w:rsid w:val="00DB2CF9"/>
    <w:rsid w:val="00DB2E0F"/>
    <w:rsid w:val="00DB2F94"/>
    <w:rsid w:val="00DB2FDC"/>
    <w:rsid w:val="00DB317A"/>
    <w:rsid w:val="00DB349E"/>
    <w:rsid w:val="00DB35C7"/>
    <w:rsid w:val="00DB3719"/>
    <w:rsid w:val="00DB37E0"/>
    <w:rsid w:val="00DB39DE"/>
    <w:rsid w:val="00DB3A06"/>
    <w:rsid w:val="00DB3AF9"/>
    <w:rsid w:val="00DB3D0B"/>
    <w:rsid w:val="00DB3D52"/>
    <w:rsid w:val="00DB3E24"/>
    <w:rsid w:val="00DB42C3"/>
    <w:rsid w:val="00DB4322"/>
    <w:rsid w:val="00DB43B3"/>
    <w:rsid w:val="00DB4427"/>
    <w:rsid w:val="00DB452C"/>
    <w:rsid w:val="00DB4680"/>
    <w:rsid w:val="00DB4C07"/>
    <w:rsid w:val="00DB4DD9"/>
    <w:rsid w:val="00DB4F9D"/>
    <w:rsid w:val="00DB5010"/>
    <w:rsid w:val="00DB5024"/>
    <w:rsid w:val="00DB56B6"/>
    <w:rsid w:val="00DB5799"/>
    <w:rsid w:val="00DB5A21"/>
    <w:rsid w:val="00DB5B22"/>
    <w:rsid w:val="00DB5DEB"/>
    <w:rsid w:val="00DB5EE5"/>
    <w:rsid w:val="00DB6681"/>
    <w:rsid w:val="00DB6907"/>
    <w:rsid w:val="00DB6F92"/>
    <w:rsid w:val="00DB6FDF"/>
    <w:rsid w:val="00DB70B3"/>
    <w:rsid w:val="00DB749A"/>
    <w:rsid w:val="00DB78FA"/>
    <w:rsid w:val="00DB79EB"/>
    <w:rsid w:val="00DB7E00"/>
    <w:rsid w:val="00DB7E8C"/>
    <w:rsid w:val="00DC045F"/>
    <w:rsid w:val="00DC0518"/>
    <w:rsid w:val="00DC0617"/>
    <w:rsid w:val="00DC09DF"/>
    <w:rsid w:val="00DC0A19"/>
    <w:rsid w:val="00DC0AA4"/>
    <w:rsid w:val="00DC0B50"/>
    <w:rsid w:val="00DC0BA2"/>
    <w:rsid w:val="00DC0E18"/>
    <w:rsid w:val="00DC0F93"/>
    <w:rsid w:val="00DC1384"/>
    <w:rsid w:val="00DC1388"/>
    <w:rsid w:val="00DC1439"/>
    <w:rsid w:val="00DC1460"/>
    <w:rsid w:val="00DC1479"/>
    <w:rsid w:val="00DC1624"/>
    <w:rsid w:val="00DC1763"/>
    <w:rsid w:val="00DC1B4C"/>
    <w:rsid w:val="00DC1CAC"/>
    <w:rsid w:val="00DC1FCC"/>
    <w:rsid w:val="00DC22B7"/>
    <w:rsid w:val="00DC257F"/>
    <w:rsid w:val="00DC2898"/>
    <w:rsid w:val="00DC28A6"/>
    <w:rsid w:val="00DC28EC"/>
    <w:rsid w:val="00DC2F0A"/>
    <w:rsid w:val="00DC3295"/>
    <w:rsid w:val="00DC3417"/>
    <w:rsid w:val="00DC3922"/>
    <w:rsid w:val="00DC3DE4"/>
    <w:rsid w:val="00DC409A"/>
    <w:rsid w:val="00DC40BA"/>
    <w:rsid w:val="00DC41A2"/>
    <w:rsid w:val="00DC41CF"/>
    <w:rsid w:val="00DC41F7"/>
    <w:rsid w:val="00DC4330"/>
    <w:rsid w:val="00DC4707"/>
    <w:rsid w:val="00DC48FE"/>
    <w:rsid w:val="00DC4935"/>
    <w:rsid w:val="00DC4CE8"/>
    <w:rsid w:val="00DC4D5E"/>
    <w:rsid w:val="00DC4D82"/>
    <w:rsid w:val="00DC5015"/>
    <w:rsid w:val="00DC5115"/>
    <w:rsid w:val="00DC522F"/>
    <w:rsid w:val="00DC5686"/>
    <w:rsid w:val="00DC588E"/>
    <w:rsid w:val="00DC5AD9"/>
    <w:rsid w:val="00DC5DBA"/>
    <w:rsid w:val="00DC5E7A"/>
    <w:rsid w:val="00DC5FAB"/>
    <w:rsid w:val="00DC6035"/>
    <w:rsid w:val="00DC63B2"/>
    <w:rsid w:val="00DC6545"/>
    <w:rsid w:val="00DC65D8"/>
    <w:rsid w:val="00DC6870"/>
    <w:rsid w:val="00DC6877"/>
    <w:rsid w:val="00DC69C6"/>
    <w:rsid w:val="00DC6A85"/>
    <w:rsid w:val="00DC6A94"/>
    <w:rsid w:val="00DC6E29"/>
    <w:rsid w:val="00DC6E96"/>
    <w:rsid w:val="00DC750B"/>
    <w:rsid w:val="00DC751D"/>
    <w:rsid w:val="00DC7890"/>
    <w:rsid w:val="00DC79A3"/>
    <w:rsid w:val="00DC7CAC"/>
    <w:rsid w:val="00DC7E92"/>
    <w:rsid w:val="00DC7FA2"/>
    <w:rsid w:val="00DD014F"/>
    <w:rsid w:val="00DD02C4"/>
    <w:rsid w:val="00DD02DD"/>
    <w:rsid w:val="00DD044C"/>
    <w:rsid w:val="00DD066C"/>
    <w:rsid w:val="00DD0795"/>
    <w:rsid w:val="00DD128A"/>
    <w:rsid w:val="00DD12B1"/>
    <w:rsid w:val="00DD12B5"/>
    <w:rsid w:val="00DD18BD"/>
    <w:rsid w:val="00DD1947"/>
    <w:rsid w:val="00DD1E75"/>
    <w:rsid w:val="00DD1EAA"/>
    <w:rsid w:val="00DD1ED7"/>
    <w:rsid w:val="00DD1F0F"/>
    <w:rsid w:val="00DD20A1"/>
    <w:rsid w:val="00DD242B"/>
    <w:rsid w:val="00DD28A4"/>
    <w:rsid w:val="00DD2929"/>
    <w:rsid w:val="00DD2AFE"/>
    <w:rsid w:val="00DD2BEF"/>
    <w:rsid w:val="00DD2C1C"/>
    <w:rsid w:val="00DD2E97"/>
    <w:rsid w:val="00DD2FE5"/>
    <w:rsid w:val="00DD30CD"/>
    <w:rsid w:val="00DD32DF"/>
    <w:rsid w:val="00DD3401"/>
    <w:rsid w:val="00DD3430"/>
    <w:rsid w:val="00DD3480"/>
    <w:rsid w:val="00DD3565"/>
    <w:rsid w:val="00DD3B83"/>
    <w:rsid w:val="00DD467F"/>
    <w:rsid w:val="00DD48E6"/>
    <w:rsid w:val="00DD499E"/>
    <w:rsid w:val="00DD49D3"/>
    <w:rsid w:val="00DD4A2A"/>
    <w:rsid w:val="00DD4BA6"/>
    <w:rsid w:val="00DD4C19"/>
    <w:rsid w:val="00DD4F2A"/>
    <w:rsid w:val="00DD51CE"/>
    <w:rsid w:val="00DD5439"/>
    <w:rsid w:val="00DD5491"/>
    <w:rsid w:val="00DD5528"/>
    <w:rsid w:val="00DD5536"/>
    <w:rsid w:val="00DD594A"/>
    <w:rsid w:val="00DD59AB"/>
    <w:rsid w:val="00DD5D2C"/>
    <w:rsid w:val="00DD5E0E"/>
    <w:rsid w:val="00DD5FFE"/>
    <w:rsid w:val="00DD6140"/>
    <w:rsid w:val="00DD6251"/>
    <w:rsid w:val="00DD6396"/>
    <w:rsid w:val="00DD6955"/>
    <w:rsid w:val="00DD6A0E"/>
    <w:rsid w:val="00DD6C70"/>
    <w:rsid w:val="00DD6DA2"/>
    <w:rsid w:val="00DD6EDC"/>
    <w:rsid w:val="00DD700A"/>
    <w:rsid w:val="00DD73C7"/>
    <w:rsid w:val="00DD74E5"/>
    <w:rsid w:val="00DD761C"/>
    <w:rsid w:val="00DD7A0C"/>
    <w:rsid w:val="00DD7AAF"/>
    <w:rsid w:val="00DE0066"/>
    <w:rsid w:val="00DE0171"/>
    <w:rsid w:val="00DE0333"/>
    <w:rsid w:val="00DE03E1"/>
    <w:rsid w:val="00DE0450"/>
    <w:rsid w:val="00DE0558"/>
    <w:rsid w:val="00DE0651"/>
    <w:rsid w:val="00DE067E"/>
    <w:rsid w:val="00DE06F5"/>
    <w:rsid w:val="00DE088E"/>
    <w:rsid w:val="00DE0B58"/>
    <w:rsid w:val="00DE0C6E"/>
    <w:rsid w:val="00DE1011"/>
    <w:rsid w:val="00DE128B"/>
    <w:rsid w:val="00DE12E9"/>
    <w:rsid w:val="00DE14DB"/>
    <w:rsid w:val="00DE16AD"/>
    <w:rsid w:val="00DE1799"/>
    <w:rsid w:val="00DE1D93"/>
    <w:rsid w:val="00DE1E4F"/>
    <w:rsid w:val="00DE2074"/>
    <w:rsid w:val="00DE21CF"/>
    <w:rsid w:val="00DE224D"/>
    <w:rsid w:val="00DE2380"/>
    <w:rsid w:val="00DE24FC"/>
    <w:rsid w:val="00DE26C2"/>
    <w:rsid w:val="00DE279F"/>
    <w:rsid w:val="00DE2905"/>
    <w:rsid w:val="00DE2D4B"/>
    <w:rsid w:val="00DE31DC"/>
    <w:rsid w:val="00DE3258"/>
    <w:rsid w:val="00DE3443"/>
    <w:rsid w:val="00DE363E"/>
    <w:rsid w:val="00DE36D0"/>
    <w:rsid w:val="00DE3972"/>
    <w:rsid w:val="00DE3E7C"/>
    <w:rsid w:val="00DE41C3"/>
    <w:rsid w:val="00DE42F4"/>
    <w:rsid w:val="00DE4507"/>
    <w:rsid w:val="00DE464E"/>
    <w:rsid w:val="00DE4664"/>
    <w:rsid w:val="00DE47FC"/>
    <w:rsid w:val="00DE4811"/>
    <w:rsid w:val="00DE49AD"/>
    <w:rsid w:val="00DE4B0C"/>
    <w:rsid w:val="00DE4E2A"/>
    <w:rsid w:val="00DE5036"/>
    <w:rsid w:val="00DE5395"/>
    <w:rsid w:val="00DE5713"/>
    <w:rsid w:val="00DE5C30"/>
    <w:rsid w:val="00DE5FDA"/>
    <w:rsid w:val="00DE61AA"/>
    <w:rsid w:val="00DE682A"/>
    <w:rsid w:val="00DE6F4F"/>
    <w:rsid w:val="00DE7058"/>
    <w:rsid w:val="00DE752E"/>
    <w:rsid w:val="00DE7793"/>
    <w:rsid w:val="00DE7D03"/>
    <w:rsid w:val="00DE7D4D"/>
    <w:rsid w:val="00DE7F45"/>
    <w:rsid w:val="00DF0257"/>
    <w:rsid w:val="00DF02EC"/>
    <w:rsid w:val="00DF05EC"/>
    <w:rsid w:val="00DF06D5"/>
    <w:rsid w:val="00DF0820"/>
    <w:rsid w:val="00DF094B"/>
    <w:rsid w:val="00DF0D33"/>
    <w:rsid w:val="00DF0E63"/>
    <w:rsid w:val="00DF0F4A"/>
    <w:rsid w:val="00DF12DC"/>
    <w:rsid w:val="00DF1300"/>
    <w:rsid w:val="00DF145C"/>
    <w:rsid w:val="00DF1A61"/>
    <w:rsid w:val="00DF1D3B"/>
    <w:rsid w:val="00DF1EB6"/>
    <w:rsid w:val="00DF1FD6"/>
    <w:rsid w:val="00DF2011"/>
    <w:rsid w:val="00DF2088"/>
    <w:rsid w:val="00DF239D"/>
    <w:rsid w:val="00DF25AA"/>
    <w:rsid w:val="00DF29AB"/>
    <w:rsid w:val="00DF29DC"/>
    <w:rsid w:val="00DF2CC1"/>
    <w:rsid w:val="00DF2ED4"/>
    <w:rsid w:val="00DF3087"/>
    <w:rsid w:val="00DF30F8"/>
    <w:rsid w:val="00DF32AF"/>
    <w:rsid w:val="00DF3307"/>
    <w:rsid w:val="00DF34C9"/>
    <w:rsid w:val="00DF35A3"/>
    <w:rsid w:val="00DF360E"/>
    <w:rsid w:val="00DF3623"/>
    <w:rsid w:val="00DF36D6"/>
    <w:rsid w:val="00DF37B9"/>
    <w:rsid w:val="00DF397E"/>
    <w:rsid w:val="00DF3A2C"/>
    <w:rsid w:val="00DF3EE7"/>
    <w:rsid w:val="00DF3FC8"/>
    <w:rsid w:val="00DF4158"/>
    <w:rsid w:val="00DF41E3"/>
    <w:rsid w:val="00DF437A"/>
    <w:rsid w:val="00DF4430"/>
    <w:rsid w:val="00DF448E"/>
    <w:rsid w:val="00DF4592"/>
    <w:rsid w:val="00DF4851"/>
    <w:rsid w:val="00DF491B"/>
    <w:rsid w:val="00DF4920"/>
    <w:rsid w:val="00DF4B37"/>
    <w:rsid w:val="00DF4BD8"/>
    <w:rsid w:val="00DF4DEA"/>
    <w:rsid w:val="00DF4EA1"/>
    <w:rsid w:val="00DF4F19"/>
    <w:rsid w:val="00DF4FF0"/>
    <w:rsid w:val="00DF5002"/>
    <w:rsid w:val="00DF5270"/>
    <w:rsid w:val="00DF585E"/>
    <w:rsid w:val="00DF5960"/>
    <w:rsid w:val="00DF5B4C"/>
    <w:rsid w:val="00DF5C7B"/>
    <w:rsid w:val="00DF5C89"/>
    <w:rsid w:val="00DF6014"/>
    <w:rsid w:val="00DF6122"/>
    <w:rsid w:val="00DF6356"/>
    <w:rsid w:val="00DF6531"/>
    <w:rsid w:val="00DF6824"/>
    <w:rsid w:val="00DF69A9"/>
    <w:rsid w:val="00DF69FB"/>
    <w:rsid w:val="00DF6A83"/>
    <w:rsid w:val="00DF6D26"/>
    <w:rsid w:val="00DF6D35"/>
    <w:rsid w:val="00DF6F67"/>
    <w:rsid w:val="00DF7226"/>
    <w:rsid w:val="00DF7BC3"/>
    <w:rsid w:val="00E00116"/>
    <w:rsid w:val="00E00266"/>
    <w:rsid w:val="00E00368"/>
    <w:rsid w:val="00E005F5"/>
    <w:rsid w:val="00E005FD"/>
    <w:rsid w:val="00E00A07"/>
    <w:rsid w:val="00E00A92"/>
    <w:rsid w:val="00E00B84"/>
    <w:rsid w:val="00E011CA"/>
    <w:rsid w:val="00E01395"/>
    <w:rsid w:val="00E0146B"/>
    <w:rsid w:val="00E01700"/>
    <w:rsid w:val="00E0175E"/>
    <w:rsid w:val="00E019EA"/>
    <w:rsid w:val="00E01A5C"/>
    <w:rsid w:val="00E01BFE"/>
    <w:rsid w:val="00E01C8B"/>
    <w:rsid w:val="00E01F60"/>
    <w:rsid w:val="00E02068"/>
    <w:rsid w:val="00E024A5"/>
    <w:rsid w:val="00E026EF"/>
    <w:rsid w:val="00E0279A"/>
    <w:rsid w:val="00E028E6"/>
    <w:rsid w:val="00E02C20"/>
    <w:rsid w:val="00E02DEE"/>
    <w:rsid w:val="00E02F7D"/>
    <w:rsid w:val="00E0324B"/>
    <w:rsid w:val="00E03266"/>
    <w:rsid w:val="00E0345F"/>
    <w:rsid w:val="00E036DE"/>
    <w:rsid w:val="00E03A19"/>
    <w:rsid w:val="00E03B1D"/>
    <w:rsid w:val="00E03BEA"/>
    <w:rsid w:val="00E03CA2"/>
    <w:rsid w:val="00E0401E"/>
    <w:rsid w:val="00E04503"/>
    <w:rsid w:val="00E04684"/>
    <w:rsid w:val="00E046C1"/>
    <w:rsid w:val="00E04834"/>
    <w:rsid w:val="00E048DD"/>
    <w:rsid w:val="00E049EC"/>
    <w:rsid w:val="00E04AA6"/>
    <w:rsid w:val="00E04B3B"/>
    <w:rsid w:val="00E04C3C"/>
    <w:rsid w:val="00E04C53"/>
    <w:rsid w:val="00E04FD8"/>
    <w:rsid w:val="00E0504D"/>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658"/>
    <w:rsid w:val="00E07686"/>
    <w:rsid w:val="00E07E04"/>
    <w:rsid w:val="00E07E45"/>
    <w:rsid w:val="00E1007C"/>
    <w:rsid w:val="00E10088"/>
    <w:rsid w:val="00E101F9"/>
    <w:rsid w:val="00E101FC"/>
    <w:rsid w:val="00E102BD"/>
    <w:rsid w:val="00E1039D"/>
    <w:rsid w:val="00E103F8"/>
    <w:rsid w:val="00E104ED"/>
    <w:rsid w:val="00E10631"/>
    <w:rsid w:val="00E107A4"/>
    <w:rsid w:val="00E10A4A"/>
    <w:rsid w:val="00E10E3A"/>
    <w:rsid w:val="00E10FAA"/>
    <w:rsid w:val="00E11203"/>
    <w:rsid w:val="00E11341"/>
    <w:rsid w:val="00E11C62"/>
    <w:rsid w:val="00E11EB8"/>
    <w:rsid w:val="00E1216B"/>
    <w:rsid w:val="00E1273A"/>
    <w:rsid w:val="00E12783"/>
    <w:rsid w:val="00E127F2"/>
    <w:rsid w:val="00E12933"/>
    <w:rsid w:val="00E12A5A"/>
    <w:rsid w:val="00E12AF0"/>
    <w:rsid w:val="00E12B28"/>
    <w:rsid w:val="00E12FB9"/>
    <w:rsid w:val="00E132AD"/>
    <w:rsid w:val="00E132C4"/>
    <w:rsid w:val="00E13326"/>
    <w:rsid w:val="00E133C7"/>
    <w:rsid w:val="00E136AE"/>
    <w:rsid w:val="00E1397D"/>
    <w:rsid w:val="00E139D0"/>
    <w:rsid w:val="00E13A9C"/>
    <w:rsid w:val="00E1437C"/>
    <w:rsid w:val="00E143F1"/>
    <w:rsid w:val="00E1451D"/>
    <w:rsid w:val="00E14577"/>
    <w:rsid w:val="00E145A7"/>
    <w:rsid w:val="00E145C1"/>
    <w:rsid w:val="00E145E0"/>
    <w:rsid w:val="00E145E6"/>
    <w:rsid w:val="00E14717"/>
    <w:rsid w:val="00E147E5"/>
    <w:rsid w:val="00E14913"/>
    <w:rsid w:val="00E149D5"/>
    <w:rsid w:val="00E14ACE"/>
    <w:rsid w:val="00E150B1"/>
    <w:rsid w:val="00E15352"/>
    <w:rsid w:val="00E15366"/>
    <w:rsid w:val="00E153A7"/>
    <w:rsid w:val="00E154A1"/>
    <w:rsid w:val="00E159C5"/>
    <w:rsid w:val="00E15DF1"/>
    <w:rsid w:val="00E15ED2"/>
    <w:rsid w:val="00E164E8"/>
    <w:rsid w:val="00E1654E"/>
    <w:rsid w:val="00E166E9"/>
    <w:rsid w:val="00E167D4"/>
    <w:rsid w:val="00E16823"/>
    <w:rsid w:val="00E168E5"/>
    <w:rsid w:val="00E16B09"/>
    <w:rsid w:val="00E16B8A"/>
    <w:rsid w:val="00E16BCB"/>
    <w:rsid w:val="00E16CD6"/>
    <w:rsid w:val="00E172D5"/>
    <w:rsid w:val="00E1738D"/>
    <w:rsid w:val="00E175FF"/>
    <w:rsid w:val="00E177B3"/>
    <w:rsid w:val="00E17BD8"/>
    <w:rsid w:val="00E17C3F"/>
    <w:rsid w:val="00E17C49"/>
    <w:rsid w:val="00E17CFB"/>
    <w:rsid w:val="00E200EF"/>
    <w:rsid w:val="00E201E3"/>
    <w:rsid w:val="00E20661"/>
    <w:rsid w:val="00E20770"/>
    <w:rsid w:val="00E20855"/>
    <w:rsid w:val="00E20862"/>
    <w:rsid w:val="00E20AD1"/>
    <w:rsid w:val="00E20E2C"/>
    <w:rsid w:val="00E2114D"/>
    <w:rsid w:val="00E2129F"/>
    <w:rsid w:val="00E214FB"/>
    <w:rsid w:val="00E216A5"/>
    <w:rsid w:val="00E216ED"/>
    <w:rsid w:val="00E21FF7"/>
    <w:rsid w:val="00E22043"/>
    <w:rsid w:val="00E222C6"/>
    <w:rsid w:val="00E223B3"/>
    <w:rsid w:val="00E224C9"/>
    <w:rsid w:val="00E22625"/>
    <w:rsid w:val="00E226BE"/>
    <w:rsid w:val="00E2297B"/>
    <w:rsid w:val="00E229F7"/>
    <w:rsid w:val="00E22A10"/>
    <w:rsid w:val="00E22BF5"/>
    <w:rsid w:val="00E22E2F"/>
    <w:rsid w:val="00E22EE3"/>
    <w:rsid w:val="00E22F21"/>
    <w:rsid w:val="00E22F61"/>
    <w:rsid w:val="00E230D3"/>
    <w:rsid w:val="00E23159"/>
    <w:rsid w:val="00E23224"/>
    <w:rsid w:val="00E23327"/>
    <w:rsid w:val="00E23467"/>
    <w:rsid w:val="00E2382B"/>
    <w:rsid w:val="00E23851"/>
    <w:rsid w:val="00E23ACC"/>
    <w:rsid w:val="00E23ADB"/>
    <w:rsid w:val="00E23B55"/>
    <w:rsid w:val="00E23EDF"/>
    <w:rsid w:val="00E2415D"/>
    <w:rsid w:val="00E2429A"/>
    <w:rsid w:val="00E244E5"/>
    <w:rsid w:val="00E244FA"/>
    <w:rsid w:val="00E24553"/>
    <w:rsid w:val="00E24778"/>
    <w:rsid w:val="00E249DC"/>
    <w:rsid w:val="00E24A78"/>
    <w:rsid w:val="00E24CE0"/>
    <w:rsid w:val="00E24D56"/>
    <w:rsid w:val="00E24ECA"/>
    <w:rsid w:val="00E24ED0"/>
    <w:rsid w:val="00E250DB"/>
    <w:rsid w:val="00E251E7"/>
    <w:rsid w:val="00E25328"/>
    <w:rsid w:val="00E25334"/>
    <w:rsid w:val="00E2567F"/>
    <w:rsid w:val="00E258CA"/>
    <w:rsid w:val="00E25F1D"/>
    <w:rsid w:val="00E25F49"/>
    <w:rsid w:val="00E2617B"/>
    <w:rsid w:val="00E26224"/>
    <w:rsid w:val="00E2644F"/>
    <w:rsid w:val="00E26660"/>
    <w:rsid w:val="00E2681C"/>
    <w:rsid w:val="00E26897"/>
    <w:rsid w:val="00E268C5"/>
    <w:rsid w:val="00E2690E"/>
    <w:rsid w:val="00E26AE8"/>
    <w:rsid w:val="00E26B84"/>
    <w:rsid w:val="00E272C4"/>
    <w:rsid w:val="00E272FE"/>
    <w:rsid w:val="00E2751A"/>
    <w:rsid w:val="00E27ADB"/>
    <w:rsid w:val="00E27B0C"/>
    <w:rsid w:val="00E27B95"/>
    <w:rsid w:val="00E30049"/>
    <w:rsid w:val="00E30063"/>
    <w:rsid w:val="00E30517"/>
    <w:rsid w:val="00E305C1"/>
    <w:rsid w:val="00E306B7"/>
    <w:rsid w:val="00E3070A"/>
    <w:rsid w:val="00E3082A"/>
    <w:rsid w:val="00E30A39"/>
    <w:rsid w:val="00E30A72"/>
    <w:rsid w:val="00E30B9D"/>
    <w:rsid w:val="00E30BC5"/>
    <w:rsid w:val="00E30DB2"/>
    <w:rsid w:val="00E31315"/>
    <w:rsid w:val="00E31506"/>
    <w:rsid w:val="00E3167F"/>
    <w:rsid w:val="00E31BA9"/>
    <w:rsid w:val="00E31BE7"/>
    <w:rsid w:val="00E31E75"/>
    <w:rsid w:val="00E32006"/>
    <w:rsid w:val="00E3200D"/>
    <w:rsid w:val="00E32882"/>
    <w:rsid w:val="00E32A75"/>
    <w:rsid w:val="00E32BFF"/>
    <w:rsid w:val="00E32E0E"/>
    <w:rsid w:val="00E3305B"/>
    <w:rsid w:val="00E331E7"/>
    <w:rsid w:val="00E33243"/>
    <w:rsid w:val="00E33350"/>
    <w:rsid w:val="00E33445"/>
    <w:rsid w:val="00E33506"/>
    <w:rsid w:val="00E33802"/>
    <w:rsid w:val="00E33814"/>
    <w:rsid w:val="00E339C6"/>
    <w:rsid w:val="00E33B8C"/>
    <w:rsid w:val="00E33E4D"/>
    <w:rsid w:val="00E3426E"/>
    <w:rsid w:val="00E34944"/>
    <w:rsid w:val="00E34D5C"/>
    <w:rsid w:val="00E34D6F"/>
    <w:rsid w:val="00E34D7E"/>
    <w:rsid w:val="00E34F08"/>
    <w:rsid w:val="00E3502C"/>
    <w:rsid w:val="00E35470"/>
    <w:rsid w:val="00E35698"/>
    <w:rsid w:val="00E35790"/>
    <w:rsid w:val="00E35AC2"/>
    <w:rsid w:val="00E35EB9"/>
    <w:rsid w:val="00E35F47"/>
    <w:rsid w:val="00E3610B"/>
    <w:rsid w:val="00E363B9"/>
    <w:rsid w:val="00E36400"/>
    <w:rsid w:val="00E3644F"/>
    <w:rsid w:val="00E36544"/>
    <w:rsid w:val="00E367AB"/>
    <w:rsid w:val="00E368A4"/>
    <w:rsid w:val="00E36AED"/>
    <w:rsid w:val="00E36F55"/>
    <w:rsid w:val="00E37178"/>
    <w:rsid w:val="00E37395"/>
    <w:rsid w:val="00E37638"/>
    <w:rsid w:val="00E377BF"/>
    <w:rsid w:val="00E37897"/>
    <w:rsid w:val="00E37C25"/>
    <w:rsid w:val="00E40362"/>
    <w:rsid w:val="00E40796"/>
    <w:rsid w:val="00E409E7"/>
    <w:rsid w:val="00E40AE8"/>
    <w:rsid w:val="00E4157B"/>
    <w:rsid w:val="00E415C0"/>
    <w:rsid w:val="00E417B0"/>
    <w:rsid w:val="00E41B0E"/>
    <w:rsid w:val="00E41BAC"/>
    <w:rsid w:val="00E41C73"/>
    <w:rsid w:val="00E420B4"/>
    <w:rsid w:val="00E423C8"/>
    <w:rsid w:val="00E4243E"/>
    <w:rsid w:val="00E42532"/>
    <w:rsid w:val="00E42644"/>
    <w:rsid w:val="00E42750"/>
    <w:rsid w:val="00E42854"/>
    <w:rsid w:val="00E42A5D"/>
    <w:rsid w:val="00E42D71"/>
    <w:rsid w:val="00E42E2E"/>
    <w:rsid w:val="00E432AE"/>
    <w:rsid w:val="00E434D2"/>
    <w:rsid w:val="00E4356E"/>
    <w:rsid w:val="00E435B3"/>
    <w:rsid w:val="00E43780"/>
    <w:rsid w:val="00E439FF"/>
    <w:rsid w:val="00E43EF2"/>
    <w:rsid w:val="00E43F1E"/>
    <w:rsid w:val="00E441D5"/>
    <w:rsid w:val="00E4427D"/>
    <w:rsid w:val="00E4466A"/>
    <w:rsid w:val="00E44718"/>
    <w:rsid w:val="00E447D5"/>
    <w:rsid w:val="00E44A79"/>
    <w:rsid w:val="00E45041"/>
    <w:rsid w:val="00E450D8"/>
    <w:rsid w:val="00E452D0"/>
    <w:rsid w:val="00E45682"/>
    <w:rsid w:val="00E45994"/>
    <w:rsid w:val="00E45A9D"/>
    <w:rsid w:val="00E45D9B"/>
    <w:rsid w:val="00E45F03"/>
    <w:rsid w:val="00E460A1"/>
    <w:rsid w:val="00E46288"/>
    <w:rsid w:val="00E4658C"/>
    <w:rsid w:val="00E46A87"/>
    <w:rsid w:val="00E46BDE"/>
    <w:rsid w:val="00E46CC9"/>
    <w:rsid w:val="00E47767"/>
    <w:rsid w:val="00E478A7"/>
    <w:rsid w:val="00E47D5F"/>
    <w:rsid w:val="00E47D96"/>
    <w:rsid w:val="00E47E78"/>
    <w:rsid w:val="00E50514"/>
    <w:rsid w:val="00E50875"/>
    <w:rsid w:val="00E508D6"/>
    <w:rsid w:val="00E50BEE"/>
    <w:rsid w:val="00E50CE7"/>
    <w:rsid w:val="00E50DC0"/>
    <w:rsid w:val="00E50DDF"/>
    <w:rsid w:val="00E510E8"/>
    <w:rsid w:val="00E5143B"/>
    <w:rsid w:val="00E514AD"/>
    <w:rsid w:val="00E515A3"/>
    <w:rsid w:val="00E51C4D"/>
    <w:rsid w:val="00E51E23"/>
    <w:rsid w:val="00E51E4A"/>
    <w:rsid w:val="00E520E2"/>
    <w:rsid w:val="00E523F3"/>
    <w:rsid w:val="00E52824"/>
    <w:rsid w:val="00E5296B"/>
    <w:rsid w:val="00E52A4D"/>
    <w:rsid w:val="00E52E6C"/>
    <w:rsid w:val="00E52F76"/>
    <w:rsid w:val="00E5315C"/>
    <w:rsid w:val="00E534EA"/>
    <w:rsid w:val="00E536E3"/>
    <w:rsid w:val="00E5371F"/>
    <w:rsid w:val="00E538E0"/>
    <w:rsid w:val="00E53DF1"/>
    <w:rsid w:val="00E544C6"/>
    <w:rsid w:val="00E5454D"/>
    <w:rsid w:val="00E54667"/>
    <w:rsid w:val="00E547DA"/>
    <w:rsid w:val="00E547DF"/>
    <w:rsid w:val="00E54835"/>
    <w:rsid w:val="00E54995"/>
    <w:rsid w:val="00E54D33"/>
    <w:rsid w:val="00E55972"/>
    <w:rsid w:val="00E55DBC"/>
    <w:rsid w:val="00E55E1C"/>
    <w:rsid w:val="00E55E4C"/>
    <w:rsid w:val="00E55EB1"/>
    <w:rsid w:val="00E5613C"/>
    <w:rsid w:val="00E56395"/>
    <w:rsid w:val="00E564C1"/>
    <w:rsid w:val="00E56AF0"/>
    <w:rsid w:val="00E56B4F"/>
    <w:rsid w:val="00E56D97"/>
    <w:rsid w:val="00E56DA5"/>
    <w:rsid w:val="00E56E3C"/>
    <w:rsid w:val="00E56F3C"/>
    <w:rsid w:val="00E56F64"/>
    <w:rsid w:val="00E5711F"/>
    <w:rsid w:val="00E57640"/>
    <w:rsid w:val="00E6000E"/>
    <w:rsid w:val="00E60050"/>
    <w:rsid w:val="00E6014B"/>
    <w:rsid w:val="00E602C9"/>
    <w:rsid w:val="00E60436"/>
    <w:rsid w:val="00E608B7"/>
    <w:rsid w:val="00E608E1"/>
    <w:rsid w:val="00E60941"/>
    <w:rsid w:val="00E609C5"/>
    <w:rsid w:val="00E60D63"/>
    <w:rsid w:val="00E60E12"/>
    <w:rsid w:val="00E60F80"/>
    <w:rsid w:val="00E60FFC"/>
    <w:rsid w:val="00E612AE"/>
    <w:rsid w:val="00E6134E"/>
    <w:rsid w:val="00E613CE"/>
    <w:rsid w:val="00E61909"/>
    <w:rsid w:val="00E61A55"/>
    <w:rsid w:val="00E61A65"/>
    <w:rsid w:val="00E61C2E"/>
    <w:rsid w:val="00E61DAC"/>
    <w:rsid w:val="00E61F86"/>
    <w:rsid w:val="00E61FB8"/>
    <w:rsid w:val="00E61FE0"/>
    <w:rsid w:val="00E62068"/>
    <w:rsid w:val="00E620EA"/>
    <w:rsid w:val="00E6249C"/>
    <w:rsid w:val="00E6262D"/>
    <w:rsid w:val="00E62AF2"/>
    <w:rsid w:val="00E62C6B"/>
    <w:rsid w:val="00E62DDA"/>
    <w:rsid w:val="00E630F7"/>
    <w:rsid w:val="00E6324D"/>
    <w:rsid w:val="00E632A9"/>
    <w:rsid w:val="00E63561"/>
    <w:rsid w:val="00E63580"/>
    <w:rsid w:val="00E636FD"/>
    <w:rsid w:val="00E638B7"/>
    <w:rsid w:val="00E63A8C"/>
    <w:rsid w:val="00E63E5E"/>
    <w:rsid w:val="00E63E68"/>
    <w:rsid w:val="00E641A7"/>
    <w:rsid w:val="00E64253"/>
    <w:rsid w:val="00E643D0"/>
    <w:rsid w:val="00E6457B"/>
    <w:rsid w:val="00E64675"/>
    <w:rsid w:val="00E64763"/>
    <w:rsid w:val="00E647DC"/>
    <w:rsid w:val="00E647F1"/>
    <w:rsid w:val="00E6484F"/>
    <w:rsid w:val="00E64B4F"/>
    <w:rsid w:val="00E6504D"/>
    <w:rsid w:val="00E655F2"/>
    <w:rsid w:val="00E65672"/>
    <w:rsid w:val="00E65A35"/>
    <w:rsid w:val="00E65D31"/>
    <w:rsid w:val="00E65E6B"/>
    <w:rsid w:val="00E6603A"/>
    <w:rsid w:val="00E6611C"/>
    <w:rsid w:val="00E6640D"/>
    <w:rsid w:val="00E66550"/>
    <w:rsid w:val="00E666A1"/>
    <w:rsid w:val="00E6682F"/>
    <w:rsid w:val="00E66A62"/>
    <w:rsid w:val="00E66D35"/>
    <w:rsid w:val="00E6702E"/>
    <w:rsid w:val="00E6756F"/>
    <w:rsid w:val="00E67631"/>
    <w:rsid w:val="00E677DE"/>
    <w:rsid w:val="00E67A42"/>
    <w:rsid w:val="00E67FAC"/>
    <w:rsid w:val="00E701B2"/>
    <w:rsid w:val="00E701CA"/>
    <w:rsid w:val="00E7041A"/>
    <w:rsid w:val="00E70595"/>
    <w:rsid w:val="00E705E5"/>
    <w:rsid w:val="00E70B0C"/>
    <w:rsid w:val="00E70DF7"/>
    <w:rsid w:val="00E70E5F"/>
    <w:rsid w:val="00E716C1"/>
    <w:rsid w:val="00E71952"/>
    <w:rsid w:val="00E71D7D"/>
    <w:rsid w:val="00E71DF1"/>
    <w:rsid w:val="00E71EDB"/>
    <w:rsid w:val="00E71EF2"/>
    <w:rsid w:val="00E72337"/>
    <w:rsid w:val="00E723A5"/>
    <w:rsid w:val="00E723D3"/>
    <w:rsid w:val="00E7242A"/>
    <w:rsid w:val="00E72737"/>
    <w:rsid w:val="00E72ABE"/>
    <w:rsid w:val="00E72BCC"/>
    <w:rsid w:val="00E72F90"/>
    <w:rsid w:val="00E73036"/>
    <w:rsid w:val="00E732C9"/>
    <w:rsid w:val="00E73572"/>
    <w:rsid w:val="00E736D7"/>
    <w:rsid w:val="00E7381E"/>
    <w:rsid w:val="00E739A7"/>
    <w:rsid w:val="00E73DFB"/>
    <w:rsid w:val="00E73E01"/>
    <w:rsid w:val="00E742B6"/>
    <w:rsid w:val="00E7449A"/>
    <w:rsid w:val="00E74759"/>
    <w:rsid w:val="00E7496F"/>
    <w:rsid w:val="00E74B5A"/>
    <w:rsid w:val="00E74EF8"/>
    <w:rsid w:val="00E7524F"/>
    <w:rsid w:val="00E7542F"/>
    <w:rsid w:val="00E7556D"/>
    <w:rsid w:val="00E755D3"/>
    <w:rsid w:val="00E75693"/>
    <w:rsid w:val="00E756FB"/>
    <w:rsid w:val="00E7581E"/>
    <w:rsid w:val="00E75F5E"/>
    <w:rsid w:val="00E75F72"/>
    <w:rsid w:val="00E75FDD"/>
    <w:rsid w:val="00E7604E"/>
    <w:rsid w:val="00E76141"/>
    <w:rsid w:val="00E76270"/>
    <w:rsid w:val="00E7630E"/>
    <w:rsid w:val="00E76B45"/>
    <w:rsid w:val="00E76DD1"/>
    <w:rsid w:val="00E76E50"/>
    <w:rsid w:val="00E77040"/>
    <w:rsid w:val="00E772C4"/>
    <w:rsid w:val="00E77655"/>
    <w:rsid w:val="00E77927"/>
    <w:rsid w:val="00E77AB8"/>
    <w:rsid w:val="00E8004E"/>
    <w:rsid w:val="00E80128"/>
    <w:rsid w:val="00E8016D"/>
    <w:rsid w:val="00E810EC"/>
    <w:rsid w:val="00E8112C"/>
    <w:rsid w:val="00E81516"/>
    <w:rsid w:val="00E81587"/>
    <w:rsid w:val="00E815F1"/>
    <w:rsid w:val="00E81683"/>
    <w:rsid w:val="00E81C73"/>
    <w:rsid w:val="00E8242B"/>
    <w:rsid w:val="00E8251D"/>
    <w:rsid w:val="00E826C8"/>
    <w:rsid w:val="00E82819"/>
    <w:rsid w:val="00E82EE0"/>
    <w:rsid w:val="00E83073"/>
    <w:rsid w:val="00E83280"/>
    <w:rsid w:val="00E832C9"/>
    <w:rsid w:val="00E8344D"/>
    <w:rsid w:val="00E83469"/>
    <w:rsid w:val="00E83566"/>
    <w:rsid w:val="00E83C59"/>
    <w:rsid w:val="00E83C7E"/>
    <w:rsid w:val="00E83E6E"/>
    <w:rsid w:val="00E8412F"/>
    <w:rsid w:val="00E8426C"/>
    <w:rsid w:val="00E842D1"/>
    <w:rsid w:val="00E843EF"/>
    <w:rsid w:val="00E84661"/>
    <w:rsid w:val="00E846A0"/>
    <w:rsid w:val="00E84934"/>
    <w:rsid w:val="00E84A69"/>
    <w:rsid w:val="00E84CE4"/>
    <w:rsid w:val="00E85098"/>
    <w:rsid w:val="00E851D1"/>
    <w:rsid w:val="00E852C3"/>
    <w:rsid w:val="00E853AC"/>
    <w:rsid w:val="00E85483"/>
    <w:rsid w:val="00E85620"/>
    <w:rsid w:val="00E85676"/>
    <w:rsid w:val="00E85A58"/>
    <w:rsid w:val="00E85AD1"/>
    <w:rsid w:val="00E85AE8"/>
    <w:rsid w:val="00E86057"/>
    <w:rsid w:val="00E860D8"/>
    <w:rsid w:val="00E861F7"/>
    <w:rsid w:val="00E864CA"/>
    <w:rsid w:val="00E86636"/>
    <w:rsid w:val="00E86647"/>
    <w:rsid w:val="00E86809"/>
    <w:rsid w:val="00E86AA3"/>
    <w:rsid w:val="00E86B47"/>
    <w:rsid w:val="00E86BF7"/>
    <w:rsid w:val="00E86C0C"/>
    <w:rsid w:val="00E86F70"/>
    <w:rsid w:val="00E87182"/>
    <w:rsid w:val="00E87404"/>
    <w:rsid w:val="00E875A3"/>
    <w:rsid w:val="00E875C5"/>
    <w:rsid w:val="00E87621"/>
    <w:rsid w:val="00E87690"/>
    <w:rsid w:val="00E876F6"/>
    <w:rsid w:val="00E879F0"/>
    <w:rsid w:val="00E87AE6"/>
    <w:rsid w:val="00E87BC7"/>
    <w:rsid w:val="00E87E6C"/>
    <w:rsid w:val="00E90968"/>
    <w:rsid w:val="00E90FDD"/>
    <w:rsid w:val="00E91139"/>
    <w:rsid w:val="00E913F7"/>
    <w:rsid w:val="00E915E1"/>
    <w:rsid w:val="00E916E8"/>
    <w:rsid w:val="00E919F0"/>
    <w:rsid w:val="00E91BF2"/>
    <w:rsid w:val="00E91C6B"/>
    <w:rsid w:val="00E91DDE"/>
    <w:rsid w:val="00E91E61"/>
    <w:rsid w:val="00E920AB"/>
    <w:rsid w:val="00E920B8"/>
    <w:rsid w:val="00E924C7"/>
    <w:rsid w:val="00E92658"/>
    <w:rsid w:val="00E9270F"/>
    <w:rsid w:val="00E92797"/>
    <w:rsid w:val="00E9281F"/>
    <w:rsid w:val="00E92835"/>
    <w:rsid w:val="00E92867"/>
    <w:rsid w:val="00E92A0F"/>
    <w:rsid w:val="00E92A67"/>
    <w:rsid w:val="00E92EC7"/>
    <w:rsid w:val="00E92F0A"/>
    <w:rsid w:val="00E9301D"/>
    <w:rsid w:val="00E93168"/>
    <w:rsid w:val="00E931F8"/>
    <w:rsid w:val="00E93402"/>
    <w:rsid w:val="00E9346A"/>
    <w:rsid w:val="00E934CB"/>
    <w:rsid w:val="00E936E5"/>
    <w:rsid w:val="00E939E4"/>
    <w:rsid w:val="00E93A7A"/>
    <w:rsid w:val="00E93B3D"/>
    <w:rsid w:val="00E93C59"/>
    <w:rsid w:val="00E93D54"/>
    <w:rsid w:val="00E93D80"/>
    <w:rsid w:val="00E93E78"/>
    <w:rsid w:val="00E94307"/>
    <w:rsid w:val="00E94352"/>
    <w:rsid w:val="00E943FC"/>
    <w:rsid w:val="00E9453A"/>
    <w:rsid w:val="00E946EF"/>
    <w:rsid w:val="00E94732"/>
    <w:rsid w:val="00E94762"/>
    <w:rsid w:val="00E94A93"/>
    <w:rsid w:val="00E94C16"/>
    <w:rsid w:val="00E94DC3"/>
    <w:rsid w:val="00E95754"/>
    <w:rsid w:val="00E95917"/>
    <w:rsid w:val="00E959A9"/>
    <w:rsid w:val="00E95A9A"/>
    <w:rsid w:val="00E95F93"/>
    <w:rsid w:val="00E9627E"/>
    <w:rsid w:val="00E96C84"/>
    <w:rsid w:val="00E96F1F"/>
    <w:rsid w:val="00E96F40"/>
    <w:rsid w:val="00E96FBC"/>
    <w:rsid w:val="00E9702D"/>
    <w:rsid w:val="00E97353"/>
    <w:rsid w:val="00E9738B"/>
    <w:rsid w:val="00E973A9"/>
    <w:rsid w:val="00E97507"/>
    <w:rsid w:val="00E97512"/>
    <w:rsid w:val="00E975A6"/>
    <w:rsid w:val="00E97955"/>
    <w:rsid w:val="00E97989"/>
    <w:rsid w:val="00E97A24"/>
    <w:rsid w:val="00EA0281"/>
    <w:rsid w:val="00EA039A"/>
    <w:rsid w:val="00EA0431"/>
    <w:rsid w:val="00EA06E8"/>
    <w:rsid w:val="00EA08D3"/>
    <w:rsid w:val="00EA0BD3"/>
    <w:rsid w:val="00EA0BFA"/>
    <w:rsid w:val="00EA0CC1"/>
    <w:rsid w:val="00EA0E05"/>
    <w:rsid w:val="00EA0E10"/>
    <w:rsid w:val="00EA158A"/>
    <w:rsid w:val="00EA193A"/>
    <w:rsid w:val="00EA1B4A"/>
    <w:rsid w:val="00EA1B9E"/>
    <w:rsid w:val="00EA1CC1"/>
    <w:rsid w:val="00EA1F23"/>
    <w:rsid w:val="00EA1FB6"/>
    <w:rsid w:val="00EA1FCD"/>
    <w:rsid w:val="00EA2271"/>
    <w:rsid w:val="00EA237D"/>
    <w:rsid w:val="00EA2585"/>
    <w:rsid w:val="00EA2598"/>
    <w:rsid w:val="00EA26F1"/>
    <w:rsid w:val="00EA2730"/>
    <w:rsid w:val="00EA2E84"/>
    <w:rsid w:val="00EA2ED2"/>
    <w:rsid w:val="00EA3556"/>
    <w:rsid w:val="00EA3641"/>
    <w:rsid w:val="00EA3674"/>
    <w:rsid w:val="00EA36FD"/>
    <w:rsid w:val="00EA3D56"/>
    <w:rsid w:val="00EA3D67"/>
    <w:rsid w:val="00EA3DB9"/>
    <w:rsid w:val="00EA3EAA"/>
    <w:rsid w:val="00EA3F1C"/>
    <w:rsid w:val="00EA40F9"/>
    <w:rsid w:val="00EA41F6"/>
    <w:rsid w:val="00EA426F"/>
    <w:rsid w:val="00EA428F"/>
    <w:rsid w:val="00EA43EB"/>
    <w:rsid w:val="00EA4443"/>
    <w:rsid w:val="00EA449A"/>
    <w:rsid w:val="00EA475F"/>
    <w:rsid w:val="00EA4769"/>
    <w:rsid w:val="00EA4967"/>
    <w:rsid w:val="00EA49CD"/>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E29"/>
    <w:rsid w:val="00EA6E99"/>
    <w:rsid w:val="00EA7304"/>
    <w:rsid w:val="00EA751D"/>
    <w:rsid w:val="00EA7815"/>
    <w:rsid w:val="00EA78A9"/>
    <w:rsid w:val="00EA78F3"/>
    <w:rsid w:val="00EA78FF"/>
    <w:rsid w:val="00EA7942"/>
    <w:rsid w:val="00EA7981"/>
    <w:rsid w:val="00EA7B1C"/>
    <w:rsid w:val="00EA7CE6"/>
    <w:rsid w:val="00EA7DFB"/>
    <w:rsid w:val="00EA7E15"/>
    <w:rsid w:val="00EA7E94"/>
    <w:rsid w:val="00EA7E9E"/>
    <w:rsid w:val="00EA7EF5"/>
    <w:rsid w:val="00EA7F1F"/>
    <w:rsid w:val="00EB05DC"/>
    <w:rsid w:val="00EB0730"/>
    <w:rsid w:val="00EB11F6"/>
    <w:rsid w:val="00EB1705"/>
    <w:rsid w:val="00EB1ADF"/>
    <w:rsid w:val="00EB1B06"/>
    <w:rsid w:val="00EB1CC5"/>
    <w:rsid w:val="00EB1CE3"/>
    <w:rsid w:val="00EB2435"/>
    <w:rsid w:val="00EB2465"/>
    <w:rsid w:val="00EB265B"/>
    <w:rsid w:val="00EB269A"/>
    <w:rsid w:val="00EB27B2"/>
    <w:rsid w:val="00EB2814"/>
    <w:rsid w:val="00EB296A"/>
    <w:rsid w:val="00EB2C64"/>
    <w:rsid w:val="00EB2DEC"/>
    <w:rsid w:val="00EB3371"/>
    <w:rsid w:val="00EB33EE"/>
    <w:rsid w:val="00EB3495"/>
    <w:rsid w:val="00EB34D9"/>
    <w:rsid w:val="00EB34DA"/>
    <w:rsid w:val="00EB3603"/>
    <w:rsid w:val="00EB3631"/>
    <w:rsid w:val="00EB3828"/>
    <w:rsid w:val="00EB3953"/>
    <w:rsid w:val="00EB3A96"/>
    <w:rsid w:val="00EB3C79"/>
    <w:rsid w:val="00EB3CE0"/>
    <w:rsid w:val="00EB3DB0"/>
    <w:rsid w:val="00EB410B"/>
    <w:rsid w:val="00EB4128"/>
    <w:rsid w:val="00EB4199"/>
    <w:rsid w:val="00EB42C8"/>
    <w:rsid w:val="00EB461B"/>
    <w:rsid w:val="00EB4754"/>
    <w:rsid w:val="00EB4873"/>
    <w:rsid w:val="00EB534C"/>
    <w:rsid w:val="00EB55D2"/>
    <w:rsid w:val="00EB56E5"/>
    <w:rsid w:val="00EB585F"/>
    <w:rsid w:val="00EB594C"/>
    <w:rsid w:val="00EB5A08"/>
    <w:rsid w:val="00EB5C31"/>
    <w:rsid w:val="00EB5D33"/>
    <w:rsid w:val="00EB5FF7"/>
    <w:rsid w:val="00EB6321"/>
    <w:rsid w:val="00EB6721"/>
    <w:rsid w:val="00EB6866"/>
    <w:rsid w:val="00EB6BAC"/>
    <w:rsid w:val="00EB6C53"/>
    <w:rsid w:val="00EB6F15"/>
    <w:rsid w:val="00EB720A"/>
    <w:rsid w:val="00EB749C"/>
    <w:rsid w:val="00EB7675"/>
    <w:rsid w:val="00EB7832"/>
    <w:rsid w:val="00EB7B45"/>
    <w:rsid w:val="00EB7C50"/>
    <w:rsid w:val="00EB7CC5"/>
    <w:rsid w:val="00EB7E4D"/>
    <w:rsid w:val="00EB7E97"/>
    <w:rsid w:val="00EB7F0D"/>
    <w:rsid w:val="00EB7FE8"/>
    <w:rsid w:val="00EC02FA"/>
    <w:rsid w:val="00EC037A"/>
    <w:rsid w:val="00EC0427"/>
    <w:rsid w:val="00EC0478"/>
    <w:rsid w:val="00EC05B8"/>
    <w:rsid w:val="00EC06DE"/>
    <w:rsid w:val="00EC07F3"/>
    <w:rsid w:val="00EC0AEE"/>
    <w:rsid w:val="00EC0BAD"/>
    <w:rsid w:val="00EC0C51"/>
    <w:rsid w:val="00EC114F"/>
    <w:rsid w:val="00EC11FA"/>
    <w:rsid w:val="00EC1619"/>
    <w:rsid w:val="00EC183D"/>
    <w:rsid w:val="00EC1974"/>
    <w:rsid w:val="00EC1B8B"/>
    <w:rsid w:val="00EC1D6A"/>
    <w:rsid w:val="00EC1D83"/>
    <w:rsid w:val="00EC1FE9"/>
    <w:rsid w:val="00EC2487"/>
    <w:rsid w:val="00EC24AC"/>
    <w:rsid w:val="00EC24ED"/>
    <w:rsid w:val="00EC257C"/>
    <w:rsid w:val="00EC2773"/>
    <w:rsid w:val="00EC28CD"/>
    <w:rsid w:val="00EC2915"/>
    <w:rsid w:val="00EC2A25"/>
    <w:rsid w:val="00EC2AF9"/>
    <w:rsid w:val="00EC2B3D"/>
    <w:rsid w:val="00EC2C50"/>
    <w:rsid w:val="00EC2E21"/>
    <w:rsid w:val="00EC30FE"/>
    <w:rsid w:val="00EC36DD"/>
    <w:rsid w:val="00EC3B97"/>
    <w:rsid w:val="00EC3C0F"/>
    <w:rsid w:val="00EC3D72"/>
    <w:rsid w:val="00EC3E81"/>
    <w:rsid w:val="00EC3EC8"/>
    <w:rsid w:val="00EC4222"/>
    <w:rsid w:val="00EC44E7"/>
    <w:rsid w:val="00EC4D77"/>
    <w:rsid w:val="00EC4D7B"/>
    <w:rsid w:val="00EC4E2E"/>
    <w:rsid w:val="00EC555C"/>
    <w:rsid w:val="00EC60A1"/>
    <w:rsid w:val="00EC614D"/>
    <w:rsid w:val="00EC6337"/>
    <w:rsid w:val="00EC66E3"/>
    <w:rsid w:val="00EC6D37"/>
    <w:rsid w:val="00EC6D68"/>
    <w:rsid w:val="00EC6D82"/>
    <w:rsid w:val="00EC6EA9"/>
    <w:rsid w:val="00EC7074"/>
    <w:rsid w:val="00EC70CA"/>
    <w:rsid w:val="00EC713B"/>
    <w:rsid w:val="00EC7183"/>
    <w:rsid w:val="00EC7194"/>
    <w:rsid w:val="00EC71AB"/>
    <w:rsid w:val="00EC724A"/>
    <w:rsid w:val="00EC741D"/>
    <w:rsid w:val="00EC74C3"/>
    <w:rsid w:val="00EC7625"/>
    <w:rsid w:val="00EC788A"/>
    <w:rsid w:val="00EC7B9F"/>
    <w:rsid w:val="00EC7E40"/>
    <w:rsid w:val="00EC7EE8"/>
    <w:rsid w:val="00EC7F68"/>
    <w:rsid w:val="00ED0160"/>
    <w:rsid w:val="00ED01C4"/>
    <w:rsid w:val="00ED04CB"/>
    <w:rsid w:val="00ED09A0"/>
    <w:rsid w:val="00ED0DE8"/>
    <w:rsid w:val="00ED0EB9"/>
    <w:rsid w:val="00ED0EFF"/>
    <w:rsid w:val="00ED0FE3"/>
    <w:rsid w:val="00ED116E"/>
    <w:rsid w:val="00ED130A"/>
    <w:rsid w:val="00ED14DE"/>
    <w:rsid w:val="00ED1A21"/>
    <w:rsid w:val="00ED1A39"/>
    <w:rsid w:val="00ED1B70"/>
    <w:rsid w:val="00ED1CD6"/>
    <w:rsid w:val="00ED2040"/>
    <w:rsid w:val="00ED23C4"/>
    <w:rsid w:val="00ED2461"/>
    <w:rsid w:val="00ED27B2"/>
    <w:rsid w:val="00ED29B7"/>
    <w:rsid w:val="00ED29F5"/>
    <w:rsid w:val="00ED2ACA"/>
    <w:rsid w:val="00ED2FF1"/>
    <w:rsid w:val="00ED3207"/>
    <w:rsid w:val="00ED32E7"/>
    <w:rsid w:val="00ED341E"/>
    <w:rsid w:val="00ED3423"/>
    <w:rsid w:val="00ED352D"/>
    <w:rsid w:val="00ED3534"/>
    <w:rsid w:val="00ED38D7"/>
    <w:rsid w:val="00ED3B0F"/>
    <w:rsid w:val="00ED3B7D"/>
    <w:rsid w:val="00ED3DA3"/>
    <w:rsid w:val="00ED3E65"/>
    <w:rsid w:val="00ED40CC"/>
    <w:rsid w:val="00ED4834"/>
    <w:rsid w:val="00ED4DDF"/>
    <w:rsid w:val="00ED4E3C"/>
    <w:rsid w:val="00ED4EEA"/>
    <w:rsid w:val="00ED5122"/>
    <w:rsid w:val="00ED515C"/>
    <w:rsid w:val="00ED54F7"/>
    <w:rsid w:val="00ED56C2"/>
    <w:rsid w:val="00ED58F2"/>
    <w:rsid w:val="00ED5A73"/>
    <w:rsid w:val="00ED6100"/>
    <w:rsid w:val="00ED6160"/>
    <w:rsid w:val="00ED6567"/>
    <w:rsid w:val="00ED6E4E"/>
    <w:rsid w:val="00ED6EEF"/>
    <w:rsid w:val="00ED7246"/>
    <w:rsid w:val="00ED7390"/>
    <w:rsid w:val="00ED79B6"/>
    <w:rsid w:val="00ED7A7F"/>
    <w:rsid w:val="00ED7BAF"/>
    <w:rsid w:val="00EE0048"/>
    <w:rsid w:val="00EE00AF"/>
    <w:rsid w:val="00EE0192"/>
    <w:rsid w:val="00EE020B"/>
    <w:rsid w:val="00EE0243"/>
    <w:rsid w:val="00EE0318"/>
    <w:rsid w:val="00EE08BC"/>
    <w:rsid w:val="00EE0935"/>
    <w:rsid w:val="00EE09EA"/>
    <w:rsid w:val="00EE0A49"/>
    <w:rsid w:val="00EE15CA"/>
    <w:rsid w:val="00EE16FB"/>
    <w:rsid w:val="00EE18BB"/>
    <w:rsid w:val="00EE1938"/>
    <w:rsid w:val="00EE1985"/>
    <w:rsid w:val="00EE1993"/>
    <w:rsid w:val="00EE1B63"/>
    <w:rsid w:val="00EE1C97"/>
    <w:rsid w:val="00EE1CDA"/>
    <w:rsid w:val="00EE1CFD"/>
    <w:rsid w:val="00EE1F7C"/>
    <w:rsid w:val="00EE22FC"/>
    <w:rsid w:val="00EE24B7"/>
    <w:rsid w:val="00EE282E"/>
    <w:rsid w:val="00EE286B"/>
    <w:rsid w:val="00EE298B"/>
    <w:rsid w:val="00EE2AAB"/>
    <w:rsid w:val="00EE2C8C"/>
    <w:rsid w:val="00EE2D16"/>
    <w:rsid w:val="00EE2E8A"/>
    <w:rsid w:val="00EE3196"/>
    <w:rsid w:val="00EE3203"/>
    <w:rsid w:val="00EE3282"/>
    <w:rsid w:val="00EE3318"/>
    <w:rsid w:val="00EE33A6"/>
    <w:rsid w:val="00EE3DCB"/>
    <w:rsid w:val="00EE443D"/>
    <w:rsid w:val="00EE44A0"/>
    <w:rsid w:val="00EE4547"/>
    <w:rsid w:val="00EE4825"/>
    <w:rsid w:val="00EE4904"/>
    <w:rsid w:val="00EE4AA7"/>
    <w:rsid w:val="00EE4CC7"/>
    <w:rsid w:val="00EE50F9"/>
    <w:rsid w:val="00EE5112"/>
    <w:rsid w:val="00EE539F"/>
    <w:rsid w:val="00EE5697"/>
    <w:rsid w:val="00EE5F32"/>
    <w:rsid w:val="00EE5F39"/>
    <w:rsid w:val="00EE62B4"/>
    <w:rsid w:val="00EE636D"/>
    <w:rsid w:val="00EE66B1"/>
    <w:rsid w:val="00EE6760"/>
    <w:rsid w:val="00EE6870"/>
    <w:rsid w:val="00EE69BA"/>
    <w:rsid w:val="00EE6A30"/>
    <w:rsid w:val="00EE6A51"/>
    <w:rsid w:val="00EE6CDB"/>
    <w:rsid w:val="00EE6FE4"/>
    <w:rsid w:val="00EE72D5"/>
    <w:rsid w:val="00EE752C"/>
    <w:rsid w:val="00EE7737"/>
    <w:rsid w:val="00EE788D"/>
    <w:rsid w:val="00EE79A3"/>
    <w:rsid w:val="00EE7AFF"/>
    <w:rsid w:val="00EE7D91"/>
    <w:rsid w:val="00EE7ECE"/>
    <w:rsid w:val="00EE7F2E"/>
    <w:rsid w:val="00EE7FAF"/>
    <w:rsid w:val="00EE7FD8"/>
    <w:rsid w:val="00EF00AF"/>
    <w:rsid w:val="00EF00B9"/>
    <w:rsid w:val="00EF0492"/>
    <w:rsid w:val="00EF04F2"/>
    <w:rsid w:val="00EF0644"/>
    <w:rsid w:val="00EF082A"/>
    <w:rsid w:val="00EF0953"/>
    <w:rsid w:val="00EF0A54"/>
    <w:rsid w:val="00EF0E50"/>
    <w:rsid w:val="00EF0EBD"/>
    <w:rsid w:val="00EF139D"/>
    <w:rsid w:val="00EF16D6"/>
    <w:rsid w:val="00EF16F7"/>
    <w:rsid w:val="00EF17D0"/>
    <w:rsid w:val="00EF1A44"/>
    <w:rsid w:val="00EF1C52"/>
    <w:rsid w:val="00EF1D56"/>
    <w:rsid w:val="00EF209D"/>
    <w:rsid w:val="00EF20FD"/>
    <w:rsid w:val="00EF2183"/>
    <w:rsid w:val="00EF243A"/>
    <w:rsid w:val="00EF2457"/>
    <w:rsid w:val="00EF2592"/>
    <w:rsid w:val="00EF2786"/>
    <w:rsid w:val="00EF28E6"/>
    <w:rsid w:val="00EF2AFA"/>
    <w:rsid w:val="00EF2BAF"/>
    <w:rsid w:val="00EF2E74"/>
    <w:rsid w:val="00EF2FAE"/>
    <w:rsid w:val="00EF3448"/>
    <w:rsid w:val="00EF34EF"/>
    <w:rsid w:val="00EF3928"/>
    <w:rsid w:val="00EF3A28"/>
    <w:rsid w:val="00EF3A3D"/>
    <w:rsid w:val="00EF3A4A"/>
    <w:rsid w:val="00EF3AFE"/>
    <w:rsid w:val="00EF3D41"/>
    <w:rsid w:val="00EF3D43"/>
    <w:rsid w:val="00EF3E7D"/>
    <w:rsid w:val="00EF3EE0"/>
    <w:rsid w:val="00EF4078"/>
    <w:rsid w:val="00EF42A8"/>
    <w:rsid w:val="00EF42B1"/>
    <w:rsid w:val="00EF4649"/>
    <w:rsid w:val="00EF493B"/>
    <w:rsid w:val="00EF495A"/>
    <w:rsid w:val="00EF4A7B"/>
    <w:rsid w:val="00EF4B3A"/>
    <w:rsid w:val="00EF4DE9"/>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8C8"/>
    <w:rsid w:val="00EF7F14"/>
    <w:rsid w:val="00EF7F47"/>
    <w:rsid w:val="00F000F0"/>
    <w:rsid w:val="00F00180"/>
    <w:rsid w:val="00F003B4"/>
    <w:rsid w:val="00F004AB"/>
    <w:rsid w:val="00F006E4"/>
    <w:rsid w:val="00F00923"/>
    <w:rsid w:val="00F00C30"/>
    <w:rsid w:val="00F00C9D"/>
    <w:rsid w:val="00F00F21"/>
    <w:rsid w:val="00F00FF1"/>
    <w:rsid w:val="00F0109A"/>
    <w:rsid w:val="00F01571"/>
    <w:rsid w:val="00F0169B"/>
    <w:rsid w:val="00F0197D"/>
    <w:rsid w:val="00F01A58"/>
    <w:rsid w:val="00F01C12"/>
    <w:rsid w:val="00F021B1"/>
    <w:rsid w:val="00F02223"/>
    <w:rsid w:val="00F023A1"/>
    <w:rsid w:val="00F0247C"/>
    <w:rsid w:val="00F026AE"/>
    <w:rsid w:val="00F027FF"/>
    <w:rsid w:val="00F02B5B"/>
    <w:rsid w:val="00F02D51"/>
    <w:rsid w:val="00F0301D"/>
    <w:rsid w:val="00F032DF"/>
    <w:rsid w:val="00F0372A"/>
    <w:rsid w:val="00F037EF"/>
    <w:rsid w:val="00F0388F"/>
    <w:rsid w:val="00F03891"/>
    <w:rsid w:val="00F03DBC"/>
    <w:rsid w:val="00F042DB"/>
    <w:rsid w:val="00F04576"/>
    <w:rsid w:val="00F046FD"/>
    <w:rsid w:val="00F04D51"/>
    <w:rsid w:val="00F056AB"/>
    <w:rsid w:val="00F0585D"/>
    <w:rsid w:val="00F05B97"/>
    <w:rsid w:val="00F05BE9"/>
    <w:rsid w:val="00F05D51"/>
    <w:rsid w:val="00F05EED"/>
    <w:rsid w:val="00F0636A"/>
    <w:rsid w:val="00F063C7"/>
    <w:rsid w:val="00F065F0"/>
    <w:rsid w:val="00F06DFF"/>
    <w:rsid w:val="00F06F02"/>
    <w:rsid w:val="00F07187"/>
    <w:rsid w:val="00F071DB"/>
    <w:rsid w:val="00F07A95"/>
    <w:rsid w:val="00F07D29"/>
    <w:rsid w:val="00F10437"/>
    <w:rsid w:val="00F10465"/>
    <w:rsid w:val="00F10581"/>
    <w:rsid w:val="00F10864"/>
    <w:rsid w:val="00F108E6"/>
    <w:rsid w:val="00F10E93"/>
    <w:rsid w:val="00F10EAD"/>
    <w:rsid w:val="00F10FCA"/>
    <w:rsid w:val="00F11055"/>
    <w:rsid w:val="00F11071"/>
    <w:rsid w:val="00F11625"/>
    <w:rsid w:val="00F1165E"/>
    <w:rsid w:val="00F1175B"/>
    <w:rsid w:val="00F11791"/>
    <w:rsid w:val="00F119C5"/>
    <w:rsid w:val="00F11B4C"/>
    <w:rsid w:val="00F11CF5"/>
    <w:rsid w:val="00F123D2"/>
    <w:rsid w:val="00F1249A"/>
    <w:rsid w:val="00F125F6"/>
    <w:rsid w:val="00F127CF"/>
    <w:rsid w:val="00F127F8"/>
    <w:rsid w:val="00F1292D"/>
    <w:rsid w:val="00F12AE7"/>
    <w:rsid w:val="00F12B3D"/>
    <w:rsid w:val="00F12FD0"/>
    <w:rsid w:val="00F13014"/>
    <w:rsid w:val="00F131B6"/>
    <w:rsid w:val="00F13242"/>
    <w:rsid w:val="00F13CCD"/>
    <w:rsid w:val="00F13EAA"/>
    <w:rsid w:val="00F13F95"/>
    <w:rsid w:val="00F13FE9"/>
    <w:rsid w:val="00F1403E"/>
    <w:rsid w:val="00F140FE"/>
    <w:rsid w:val="00F1415B"/>
    <w:rsid w:val="00F1429E"/>
    <w:rsid w:val="00F14E3F"/>
    <w:rsid w:val="00F14E8E"/>
    <w:rsid w:val="00F14FB4"/>
    <w:rsid w:val="00F14FE0"/>
    <w:rsid w:val="00F1528A"/>
    <w:rsid w:val="00F15551"/>
    <w:rsid w:val="00F15804"/>
    <w:rsid w:val="00F15841"/>
    <w:rsid w:val="00F158C9"/>
    <w:rsid w:val="00F15C08"/>
    <w:rsid w:val="00F15DF6"/>
    <w:rsid w:val="00F15E3F"/>
    <w:rsid w:val="00F16430"/>
    <w:rsid w:val="00F1643F"/>
    <w:rsid w:val="00F164A1"/>
    <w:rsid w:val="00F165FF"/>
    <w:rsid w:val="00F16772"/>
    <w:rsid w:val="00F16BB1"/>
    <w:rsid w:val="00F1754F"/>
    <w:rsid w:val="00F175F2"/>
    <w:rsid w:val="00F1799C"/>
    <w:rsid w:val="00F17A8F"/>
    <w:rsid w:val="00F17B20"/>
    <w:rsid w:val="00F17D56"/>
    <w:rsid w:val="00F20046"/>
    <w:rsid w:val="00F20242"/>
    <w:rsid w:val="00F20692"/>
    <w:rsid w:val="00F206FE"/>
    <w:rsid w:val="00F20852"/>
    <w:rsid w:val="00F20BB3"/>
    <w:rsid w:val="00F20F40"/>
    <w:rsid w:val="00F20F5B"/>
    <w:rsid w:val="00F21048"/>
    <w:rsid w:val="00F210AB"/>
    <w:rsid w:val="00F2157F"/>
    <w:rsid w:val="00F215F6"/>
    <w:rsid w:val="00F21758"/>
    <w:rsid w:val="00F21857"/>
    <w:rsid w:val="00F218EF"/>
    <w:rsid w:val="00F21CAB"/>
    <w:rsid w:val="00F21DC3"/>
    <w:rsid w:val="00F21F61"/>
    <w:rsid w:val="00F22165"/>
    <w:rsid w:val="00F2223E"/>
    <w:rsid w:val="00F223FA"/>
    <w:rsid w:val="00F22444"/>
    <w:rsid w:val="00F22C96"/>
    <w:rsid w:val="00F22FC1"/>
    <w:rsid w:val="00F22FE1"/>
    <w:rsid w:val="00F232AD"/>
    <w:rsid w:val="00F2357F"/>
    <w:rsid w:val="00F2395B"/>
    <w:rsid w:val="00F23BD0"/>
    <w:rsid w:val="00F23D7A"/>
    <w:rsid w:val="00F23FCA"/>
    <w:rsid w:val="00F243B5"/>
    <w:rsid w:val="00F2456B"/>
    <w:rsid w:val="00F2457D"/>
    <w:rsid w:val="00F24A57"/>
    <w:rsid w:val="00F24B4B"/>
    <w:rsid w:val="00F24D96"/>
    <w:rsid w:val="00F24F4D"/>
    <w:rsid w:val="00F24FA0"/>
    <w:rsid w:val="00F25157"/>
    <w:rsid w:val="00F252B4"/>
    <w:rsid w:val="00F254ED"/>
    <w:rsid w:val="00F25AA5"/>
    <w:rsid w:val="00F25AAB"/>
    <w:rsid w:val="00F25EA6"/>
    <w:rsid w:val="00F25EB4"/>
    <w:rsid w:val="00F25F62"/>
    <w:rsid w:val="00F26115"/>
    <w:rsid w:val="00F2617C"/>
    <w:rsid w:val="00F26273"/>
    <w:rsid w:val="00F2643A"/>
    <w:rsid w:val="00F264AB"/>
    <w:rsid w:val="00F26886"/>
    <w:rsid w:val="00F2699C"/>
    <w:rsid w:val="00F26F25"/>
    <w:rsid w:val="00F27000"/>
    <w:rsid w:val="00F270B5"/>
    <w:rsid w:val="00F27352"/>
    <w:rsid w:val="00F2768D"/>
    <w:rsid w:val="00F27988"/>
    <w:rsid w:val="00F27B63"/>
    <w:rsid w:val="00F27BD2"/>
    <w:rsid w:val="00F27D05"/>
    <w:rsid w:val="00F27E0C"/>
    <w:rsid w:val="00F27E4A"/>
    <w:rsid w:val="00F27F00"/>
    <w:rsid w:val="00F3002F"/>
    <w:rsid w:val="00F30116"/>
    <w:rsid w:val="00F301A8"/>
    <w:rsid w:val="00F30353"/>
    <w:rsid w:val="00F30563"/>
    <w:rsid w:val="00F3075E"/>
    <w:rsid w:val="00F308C0"/>
    <w:rsid w:val="00F3096B"/>
    <w:rsid w:val="00F30A75"/>
    <w:rsid w:val="00F30E96"/>
    <w:rsid w:val="00F31123"/>
    <w:rsid w:val="00F314F2"/>
    <w:rsid w:val="00F318E7"/>
    <w:rsid w:val="00F31BB5"/>
    <w:rsid w:val="00F31F17"/>
    <w:rsid w:val="00F3232E"/>
    <w:rsid w:val="00F3236F"/>
    <w:rsid w:val="00F32374"/>
    <w:rsid w:val="00F32794"/>
    <w:rsid w:val="00F32DD1"/>
    <w:rsid w:val="00F32F0E"/>
    <w:rsid w:val="00F32F3E"/>
    <w:rsid w:val="00F33184"/>
    <w:rsid w:val="00F3333E"/>
    <w:rsid w:val="00F335A7"/>
    <w:rsid w:val="00F335C9"/>
    <w:rsid w:val="00F3383E"/>
    <w:rsid w:val="00F33C5A"/>
    <w:rsid w:val="00F33DA9"/>
    <w:rsid w:val="00F34286"/>
    <w:rsid w:val="00F342E5"/>
    <w:rsid w:val="00F342F9"/>
    <w:rsid w:val="00F34688"/>
    <w:rsid w:val="00F346BC"/>
    <w:rsid w:val="00F34DA1"/>
    <w:rsid w:val="00F35012"/>
    <w:rsid w:val="00F35029"/>
    <w:rsid w:val="00F35153"/>
    <w:rsid w:val="00F3521B"/>
    <w:rsid w:val="00F35425"/>
    <w:rsid w:val="00F3548A"/>
    <w:rsid w:val="00F35561"/>
    <w:rsid w:val="00F35727"/>
    <w:rsid w:val="00F357A1"/>
    <w:rsid w:val="00F35865"/>
    <w:rsid w:val="00F35E47"/>
    <w:rsid w:val="00F35E92"/>
    <w:rsid w:val="00F360BA"/>
    <w:rsid w:val="00F36232"/>
    <w:rsid w:val="00F36440"/>
    <w:rsid w:val="00F36517"/>
    <w:rsid w:val="00F36615"/>
    <w:rsid w:val="00F366CE"/>
    <w:rsid w:val="00F368FF"/>
    <w:rsid w:val="00F369FF"/>
    <w:rsid w:val="00F36AC1"/>
    <w:rsid w:val="00F36C0F"/>
    <w:rsid w:val="00F36EC8"/>
    <w:rsid w:val="00F36EFC"/>
    <w:rsid w:val="00F3721C"/>
    <w:rsid w:val="00F377A2"/>
    <w:rsid w:val="00F37922"/>
    <w:rsid w:val="00F37AEF"/>
    <w:rsid w:val="00F37B2E"/>
    <w:rsid w:val="00F37C3F"/>
    <w:rsid w:val="00F37DC6"/>
    <w:rsid w:val="00F37DF0"/>
    <w:rsid w:val="00F4035D"/>
    <w:rsid w:val="00F40C78"/>
    <w:rsid w:val="00F410C7"/>
    <w:rsid w:val="00F41625"/>
    <w:rsid w:val="00F41737"/>
    <w:rsid w:val="00F41D1F"/>
    <w:rsid w:val="00F41FDA"/>
    <w:rsid w:val="00F42120"/>
    <w:rsid w:val="00F42910"/>
    <w:rsid w:val="00F42C2B"/>
    <w:rsid w:val="00F43022"/>
    <w:rsid w:val="00F433F2"/>
    <w:rsid w:val="00F434C9"/>
    <w:rsid w:val="00F4353A"/>
    <w:rsid w:val="00F439F0"/>
    <w:rsid w:val="00F43BBD"/>
    <w:rsid w:val="00F4415C"/>
    <w:rsid w:val="00F4432F"/>
    <w:rsid w:val="00F44659"/>
    <w:rsid w:val="00F44833"/>
    <w:rsid w:val="00F448F7"/>
    <w:rsid w:val="00F44970"/>
    <w:rsid w:val="00F44B7D"/>
    <w:rsid w:val="00F451D4"/>
    <w:rsid w:val="00F451D6"/>
    <w:rsid w:val="00F45445"/>
    <w:rsid w:val="00F45B82"/>
    <w:rsid w:val="00F45DAD"/>
    <w:rsid w:val="00F4619F"/>
    <w:rsid w:val="00F46218"/>
    <w:rsid w:val="00F46479"/>
    <w:rsid w:val="00F46694"/>
    <w:rsid w:val="00F46772"/>
    <w:rsid w:val="00F467B0"/>
    <w:rsid w:val="00F4683A"/>
    <w:rsid w:val="00F46B64"/>
    <w:rsid w:val="00F46E40"/>
    <w:rsid w:val="00F46F8B"/>
    <w:rsid w:val="00F47105"/>
    <w:rsid w:val="00F47132"/>
    <w:rsid w:val="00F474F9"/>
    <w:rsid w:val="00F47728"/>
    <w:rsid w:val="00F477DC"/>
    <w:rsid w:val="00F47AB6"/>
    <w:rsid w:val="00F47AF4"/>
    <w:rsid w:val="00F47AFE"/>
    <w:rsid w:val="00F47CBA"/>
    <w:rsid w:val="00F47CF5"/>
    <w:rsid w:val="00F47DE2"/>
    <w:rsid w:val="00F50020"/>
    <w:rsid w:val="00F50442"/>
    <w:rsid w:val="00F50671"/>
    <w:rsid w:val="00F506F6"/>
    <w:rsid w:val="00F50710"/>
    <w:rsid w:val="00F50849"/>
    <w:rsid w:val="00F509D7"/>
    <w:rsid w:val="00F5125B"/>
    <w:rsid w:val="00F512BF"/>
    <w:rsid w:val="00F51345"/>
    <w:rsid w:val="00F513BA"/>
    <w:rsid w:val="00F51447"/>
    <w:rsid w:val="00F514EF"/>
    <w:rsid w:val="00F516F4"/>
    <w:rsid w:val="00F517EA"/>
    <w:rsid w:val="00F517FC"/>
    <w:rsid w:val="00F51CC5"/>
    <w:rsid w:val="00F51F67"/>
    <w:rsid w:val="00F52037"/>
    <w:rsid w:val="00F52051"/>
    <w:rsid w:val="00F520F5"/>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006"/>
    <w:rsid w:val="00F531DB"/>
    <w:rsid w:val="00F532BD"/>
    <w:rsid w:val="00F532FD"/>
    <w:rsid w:val="00F53311"/>
    <w:rsid w:val="00F53551"/>
    <w:rsid w:val="00F5386F"/>
    <w:rsid w:val="00F538CD"/>
    <w:rsid w:val="00F53AD8"/>
    <w:rsid w:val="00F53C90"/>
    <w:rsid w:val="00F53E57"/>
    <w:rsid w:val="00F540C7"/>
    <w:rsid w:val="00F54192"/>
    <w:rsid w:val="00F542D8"/>
    <w:rsid w:val="00F54460"/>
    <w:rsid w:val="00F548C8"/>
    <w:rsid w:val="00F5497A"/>
    <w:rsid w:val="00F54A1A"/>
    <w:rsid w:val="00F54B39"/>
    <w:rsid w:val="00F55095"/>
    <w:rsid w:val="00F5509F"/>
    <w:rsid w:val="00F553D1"/>
    <w:rsid w:val="00F555C3"/>
    <w:rsid w:val="00F55857"/>
    <w:rsid w:val="00F558E3"/>
    <w:rsid w:val="00F55AC5"/>
    <w:rsid w:val="00F55B37"/>
    <w:rsid w:val="00F56462"/>
    <w:rsid w:val="00F564B4"/>
    <w:rsid w:val="00F56B40"/>
    <w:rsid w:val="00F56D31"/>
    <w:rsid w:val="00F57183"/>
    <w:rsid w:val="00F5765A"/>
    <w:rsid w:val="00F577DE"/>
    <w:rsid w:val="00F5783C"/>
    <w:rsid w:val="00F57C72"/>
    <w:rsid w:val="00F57C94"/>
    <w:rsid w:val="00F57D97"/>
    <w:rsid w:val="00F57E51"/>
    <w:rsid w:val="00F60056"/>
    <w:rsid w:val="00F6018A"/>
    <w:rsid w:val="00F6021A"/>
    <w:rsid w:val="00F6021F"/>
    <w:rsid w:val="00F607A2"/>
    <w:rsid w:val="00F60845"/>
    <w:rsid w:val="00F610B9"/>
    <w:rsid w:val="00F61148"/>
    <w:rsid w:val="00F61158"/>
    <w:rsid w:val="00F61426"/>
    <w:rsid w:val="00F614D1"/>
    <w:rsid w:val="00F614D9"/>
    <w:rsid w:val="00F614DB"/>
    <w:rsid w:val="00F61564"/>
    <w:rsid w:val="00F61A22"/>
    <w:rsid w:val="00F61D1F"/>
    <w:rsid w:val="00F61EE5"/>
    <w:rsid w:val="00F61FDE"/>
    <w:rsid w:val="00F62143"/>
    <w:rsid w:val="00F62338"/>
    <w:rsid w:val="00F62377"/>
    <w:rsid w:val="00F6242F"/>
    <w:rsid w:val="00F62486"/>
    <w:rsid w:val="00F625B5"/>
    <w:rsid w:val="00F62862"/>
    <w:rsid w:val="00F62A6A"/>
    <w:rsid w:val="00F62A7B"/>
    <w:rsid w:val="00F62BBB"/>
    <w:rsid w:val="00F62CA0"/>
    <w:rsid w:val="00F62FE3"/>
    <w:rsid w:val="00F63005"/>
    <w:rsid w:val="00F63289"/>
    <w:rsid w:val="00F63735"/>
    <w:rsid w:val="00F63992"/>
    <w:rsid w:val="00F639FA"/>
    <w:rsid w:val="00F63A49"/>
    <w:rsid w:val="00F63CD2"/>
    <w:rsid w:val="00F63F71"/>
    <w:rsid w:val="00F6407A"/>
    <w:rsid w:val="00F64119"/>
    <w:rsid w:val="00F6433C"/>
    <w:rsid w:val="00F645C8"/>
    <w:rsid w:val="00F647AB"/>
    <w:rsid w:val="00F648A2"/>
    <w:rsid w:val="00F64928"/>
    <w:rsid w:val="00F64966"/>
    <w:rsid w:val="00F64A67"/>
    <w:rsid w:val="00F64C1E"/>
    <w:rsid w:val="00F64C34"/>
    <w:rsid w:val="00F655F7"/>
    <w:rsid w:val="00F65920"/>
    <w:rsid w:val="00F65961"/>
    <w:rsid w:val="00F659BF"/>
    <w:rsid w:val="00F65A69"/>
    <w:rsid w:val="00F65B9A"/>
    <w:rsid w:val="00F65B9D"/>
    <w:rsid w:val="00F65D3D"/>
    <w:rsid w:val="00F65E8A"/>
    <w:rsid w:val="00F65E91"/>
    <w:rsid w:val="00F65F4C"/>
    <w:rsid w:val="00F65FF7"/>
    <w:rsid w:val="00F660B8"/>
    <w:rsid w:val="00F6617D"/>
    <w:rsid w:val="00F663AD"/>
    <w:rsid w:val="00F66596"/>
    <w:rsid w:val="00F665A9"/>
    <w:rsid w:val="00F66617"/>
    <w:rsid w:val="00F66709"/>
    <w:rsid w:val="00F669B3"/>
    <w:rsid w:val="00F669E3"/>
    <w:rsid w:val="00F66AF7"/>
    <w:rsid w:val="00F66D3B"/>
    <w:rsid w:val="00F67278"/>
    <w:rsid w:val="00F672EB"/>
    <w:rsid w:val="00F674DE"/>
    <w:rsid w:val="00F6753C"/>
    <w:rsid w:val="00F67559"/>
    <w:rsid w:val="00F675AD"/>
    <w:rsid w:val="00F675D1"/>
    <w:rsid w:val="00F67906"/>
    <w:rsid w:val="00F67A85"/>
    <w:rsid w:val="00F67CAB"/>
    <w:rsid w:val="00F67D0D"/>
    <w:rsid w:val="00F701F3"/>
    <w:rsid w:val="00F70670"/>
    <w:rsid w:val="00F70845"/>
    <w:rsid w:val="00F71026"/>
    <w:rsid w:val="00F71042"/>
    <w:rsid w:val="00F710A0"/>
    <w:rsid w:val="00F710D9"/>
    <w:rsid w:val="00F716D7"/>
    <w:rsid w:val="00F716E2"/>
    <w:rsid w:val="00F71976"/>
    <w:rsid w:val="00F71C53"/>
    <w:rsid w:val="00F71E7A"/>
    <w:rsid w:val="00F71F79"/>
    <w:rsid w:val="00F7219A"/>
    <w:rsid w:val="00F721A1"/>
    <w:rsid w:val="00F7240E"/>
    <w:rsid w:val="00F724E3"/>
    <w:rsid w:val="00F727AA"/>
    <w:rsid w:val="00F729BE"/>
    <w:rsid w:val="00F72C93"/>
    <w:rsid w:val="00F72C94"/>
    <w:rsid w:val="00F72F0B"/>
    <w:rsid w:val="00F730D6"/>
    <w:rsid w:val="00F73704"/>
    <w:rsid w:val="00F73ADB"/>
    <w:rsid w:val="00F73F43"/>
    <w:rsid w:val="00F740DA"/>
    <w:rsid w:val="00F74664"/>
    <w:rsid w:val="00F74688"/>
    <w:rsid w:val="00F74791"/>
    <w:rsid w:val="00F747FD"/>
    <w:rsid w:val="00F74A7A"/>
    <w:rsid w:val="00F74ED6"/>
    <w:rsid w:val="00F75C0B"/>
    <w:rsid w:val="00F7616E"/>
    <w:rsid w:val="00F7618D"/>
    <w:rsid w:val="00F761C9"/>
    <w:rsid w:val="00F76305"/>
    <w:rsid w:val="00F763DF"/>
    <w:rsid w:val="00F767B7"/>
    <w:rsid w:val="00F7692E"/>
    <w:rsid w:val="00F76978"/>
    <w:rsid w:val="00F769C7"/>
    <w:rsid w:val="00F77028"/>
    <w:rsid w:val="00F77341"/>
    <w:rsid w:val="00F775AD"/>
    <w:rsid w:val="00F777E1"/>
    <w:rsid w:val="00F7792A"/>
    <w:rsid w:val="00F77BD4"/>
    <w:rsid w:val="00F77C47"/>
    <w:rsid w:val="00F77CFA"/>
    <w:rsid w:val="00F77E08"/>
    <w:rsid w:val="00F802CB"/>
    <w:rsid w:val="00F802D3"/>
    <w:rsid w:val="00F8099A"/>
    <w:rsid w:val="00F80A32"/>
    <w:rsid w:val="00F80A55"/>
    <w:rsid w:val="00F80C6B"/>
    <w:rsid w:val="00F80D8F"/>
    <w:rsid w:val="00F8116A"/>
    <w:rsid w:val="00F81311"/>
    <w:rsid w:val="00F81560"/>
    <w:rsid w:val="00F81625"/>
    <w:rsid w:val="00F8166B"/>
    <w:rsid w:val="00F81856"/>
    <w:rsid w:val="00F81A54"/>
    <w:rsid w:val="00F81DC1"/>
    <w:rsid w:val="00F81E0E"/>
    <w:rsid w:val="00F81F25"/>
    <w:rsid w:val="00F82272"/>
    <w:rsid w:val="00F825FF"/>
    <w:rsid w:val="00F82760"/>
    <w:rsid w:val="00F82A7D"/>
    <w:rsid w:val="00F82D8E"/>
    <w:rsid w:val="00F83301"/>
    <w:rsid w:val="00F8346B"/>
    <w:rsid w:val="00F837DD"/>
    <w:rsid w:val="00F83D00"/>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D07"/>
    <w:rsid w:val="00F85E53"/>
    <w:rsid w:val="00F85E78"/>
    <w:rsid w:val="00F8607B"/>
    <w:rsid w:val="00F86165"/>
    <w:rsid w:val="00F8624E"/>
    <w:rsid w:val="00F862CA"/>
    <w:rsid w:val="00F863EB"/>
    <w:rsid w:val="00F864BA"/>
    <w:rsid w:val="00F86B20"/>
    <w:rsid w:val="00F86C43"/>
    <w:rsid w:val="00F86F84"/>
    <w:rsid w:val="00F86F97"/>
    <w:rsid w:val="00F87183"/>
    <w:rsid w:val="00F8718E"/>
    <w:rsid w:val="00F871EA"/>
    <w:rsid w:val="00F87201"/>
    <w:rsid w:val="00F87317"/>
    <w:rsid w:val="00F879C6"/>
    <w:rsid w:val="00F87D07"/>
    <w:rsid w:val="00F87D16"/>
    <w:rsid w:val="00F901C2"/>
    <w:rsid w:val="00F902D2"/>
    <w:rsid w:val="00F90391"/>
    <w:rsid w:val="00F903F7"/>
    <w:rsid w:val="00F9046C"/>
    <w:rsid w:val="00F90BE4"/>
    <w:rsid w:val="00F90C12"/>
    <w:rsid w:val="00F90C86"/>
    <w:rsid w:val="00F90E2E"/>
    <w:rsid w:val="00F90ED1"/>
    <w:rsid w:val="00F90F6C"/>
    <w:rsid w:val="00F90FD6"/>
    <w:rsid w:val="00F910E4"/>
    <w:rsid w:val="00F911E5"/>
    <w:rsid w:val="00F91393"/>
    <w:rsid w:val="00F91562"/>
    <w:rsid w:val="00F915AB"/>
    <w:rsid w:val="00F9174D"/>
    <w:rsid w:val="00F91868"/>
    <w:rsid w:val="00F91906"/>
    <w:rsid w:val="00F91932"/>
    <w:rsid w:val="00F91C81"/>
    <w:rsid w:val="00F91CA2"/>
    <w:rsid w:val="00F91CAD"/>
    <w:rsid w:val="00F91DAC"/>
    <w:rsid w:val="00F92174"/>
    <w:rsid w:val="00F923DB"/>
    <w:rsid w:val="00F92725"/>
    <w:rsid w:val="00F92A1A"/>
    <w:rsid w:val="00F92B26"/>
    <w:rsid w:val="00F92EA3"/>
    <w:rsid w:val="00F92FEC"/>
    <w:rsid w:val="00F932B9"/>
    <w:rsid w:val="00F934E3"/>
    <w:rsid w:val="00F936AD"/>
    <w:rsid w:val="00F939E7"/>
    <w:rsid w:val="00F93A3D"/>
    <w:rsid w:val="00F93A5F"/>
    <w:rsid w:val="00F93E5A"/>
    <w:rsid w:val="00F93FA9"/>
    <w:rsid w:val="00F94003"/>
    <w:rsid w:val="00F9414D"/>
    <w:rsid w:val="00F94289"/>
    <w:rsid w:val="00F942B6"/>
    <w:rsid w:val="00F9435A"/>
    <w:rsid w:val="00F943D3"/>
    <w:rsid w:val="00F945E2"/>
    <w:rsid w:val="00F94737"/>
    <w:rsid w:val="00F9495D"/>
    <w:rsid w:val="00F94CD9"/>
    <w:rsid w:val="00F94F52"/>
    <w:rsid w:val="00F95013"/>
    <w:rsid w:val="00F95021"/>
    <w:rsid w:val="00F951BD"/>
    <w:rsid w:val="00F95526"/>
    <w:rsid w:val="00F9590D"/>
    <w:rsid w:val="00F95915"/>
    <w:rsid w:val="00F96067"/>
    <w:rsid w:val="00F96180"/>
    <w:rsid w:val="00F96328"/>
    <w:rsid w:val="00F9632D"/>
    <w:rsid w:val="00F9644F"/>
    <w:rsid w:val="00F96479"/>
    <w:rsid w:val="00F965D9"/>
    <w:rsid w:val="00F96A32"/>
    <w:rsid w:val="00F96B80"/>
    <w:rsid w:val="00F96C7A"/>
    <w:rsid w:val="00F96E7C"/>
    <w:rsid w:val="00F96F2C"/>
    <w:rsid w:val="00F970EB"/>
    <w:rsid w:val="00F97116"/>
    <w:rsid w:val="00F97258"/>
    <w:rsid w:val="00F9748D"/>
    <w:rsid w:val="00F975B5"/>
    <w:rsid w:val="00F97666"/>
    <w:rsid w:val="00F97854"/>
    <w:rsid w:val="00F97F06"/>
    <w:rsid w:val="00FA00B4"/>
    <w:rsid w:val="00FA0299"/>
    <w:rsid w:val="00FA0384"/>
    <w:rsid w:val="00FA0509"/>
    <w:rsid w:val="00FA06D8"/>
    <w:rsid w:val="00FA07A0"/>
    <w:rsid w:val="00FA07BC"/>
    <w:rsid w:val="00FA091B"/>
    <w:rsid w:val="00FA09C7"/>
    <w:rsid w:val="00FA0A9F"/>
    <w:rsid w:val="00FA0C95"/>
    <w:rsid w:val="00FA0C9A"/>
    <w:rsid w:val="00FA0E7C"/>
    <w:rsid w:val="00FA0F07"/>
    <w:rsid w:val="00FA121A"/>
    <w:rsid w:val="00FA17D6"/>
    <w:rsid w:val="00FA1A44"/>
    <w:rsid w:val="00FA1A4C"/>
    <w:rsid w:val="00FA1B1E"/>
    <w:rsid w:val="00FA1CBF"/>
    <w:rsid w:val="00FA1D8F"/>
    <w:rsid w:val="00FA1D91"/>
    <w:rsid w:val="00FA1EB0"/>
    <w:rsid w:val="00FA2002"/>
    <w:rsid w:val="00FA2086"/>
    <w:rsid w:val="00FA2447"/>
    <w:rsid w:val="00FA24AC"/>
    <w:rsid w:val="00FA2526"/>
    <w:rsid w:val="00FA2663"/>
    <w:rsid w:val="00FA292F"/>
    <w:rsid w:val="00FA299F"/>
    <w:rsid w:val="00FA2AB0"/>
    <w:rsid w:val="00FA2C55"/>
    <w:rsid w:val="00FA2D7E"/>
    <w:rsid w:val="00FA33A2"/>
    <w:rsid w:val="00FA3871"/>
    <w:rsid w:val="00FA3C84"/>
    <w:rsid w:val="00FA4131"/>
    <w:rsid w:val="00FA4267"/>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5DB5"/>
    <w:rsid w:val="00FA60F7"/>
    <w:rsid w:val="00FA6225"/>
    <w:rsid w:val="00FA6331"/>
    <w:rsid w:val="00FA656D"/>
    <w:rsid w:val="00FA65C9"/>
    <w:rsid w:val="00FA6686"/>
    <w:rsid w:val="00FA6910"/>
    <w:rsid w:val="00FA6A5F"/>
    <w:rsid w:val="00FA6A8C"/>
    <w:rsid w:val="00FA772A"/>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4C6"/>
    <w:rsid w:val="00FB1524"/>
    <w:rsid w:val="00FB15D5"/>
    <w:rsid w:val="00FB16C9"/>
    <w:rsid w:val="00FB179E"/>
    <w:rsid w:val="00FB184A"/>
    <w:rsid w:val="00FB18E1"/>
    <w:rsid w:val="00FB18E8"/>
    <w:rsid w:val="00FB192D"/>
    <w:rsid w:val="00FB19A1"/>
    <w:rsid w:val="00FB19D8"/>
    <w:rsid w:val="00FB1A78"/>
    <w:rsid w:val="00FB1B89"/>
    <w:rsid w:val="00FB1CC2"/>
    <w:rsid w:val="00FB1D09"/>
    <w:rsid w:val="00FB1DCE"/>
    <w:rsid w:val="00FB1E33"/>
    <w:rsid w:val="00FB2102"/>
    <w:rsid w:val="00FB2197"/>
    <w:rsid w:val="00FB22DD"/>
    <w:rsid w:val="00FB22E5"/>
    <w:rsid w:val="00FB25A7"/>
    <w:rsid w:val="00FB2864"/>
    <w:rsid w:val="00FB2B34"/>
    <w:rsid w:val="00FB2C31"/>
    <w:rsid w:val="00FB2CEB"/>
    <w:rsid w:val="00FB2F94"/>
    <w:rsid w:val="00FB2FAB"/>
    <w:rsid w:val="00FB33B3"/>
    <w:rsid w:val="00FB38E0"/>
    <w:rsid w:val="00FB39DA"/>
    <w:rsid w:val="00FB3BDC"/>
    <w:rsid w:val="00FB3CD6"/>
    <w:rsid w:val="00FB4065"/>
    <w:rsid w:val="00FB40BB"/>
    <w:rsid w:val="00FB46EE"/>
    <w:rsid w:val="00FB4760"/>
    <w:rsid w:val="00FB47B5"/>
    <w:rsid w:val="00FB51C4"/>
    <w:rsid w:val="00FB5201"/>
    <w:rsid w:val="00FB52FD"/>
    <w:rsid w:val="00FB5514"/>
    <w:rsid w:val="00FB57A7"/>
    <w:rsid w:val="00FB5A6F"/>
    <w:rsid w:val="00FB5D79"/>
    <w:rsid w:val="00FB63EA"/>
    <w:rsid w:val="00FB67CA"/>
    <w:rsid w:val="00FB6811"/>
    <w:rsid w:val="00FB692F"/>
    <w:rsid w:val="00FB7284"/>
    <w:rsid w:val="00FB72CB"/>
    <w:rsid w:val="00FB73AC"/>
    <w:rsid w:val="00FB77B1"/>
    <w:rsid w:val="00FB77BB"/>
    <w:rsid w:val="00FB7BED"/>
    <w:rsid w:val="00FB7C38"/>
    <w:rsid w:val="00FB7DF9"/>
    <w:rsid w:val="00FC0038"/>
    <w:rsid w:val="00FC01B1"/>
    <w:rsid w:val="00FC0AB4"/>
    <w:rsid w:val="00FC0ABB"/>
    <w:rsid w:val="00FC0B11"/>
    <w:rsid w:val="00FC0B9B"/>
    <w:rsid w:val="00FC0BB7"/>
    <w:rsid w:val="00FC0E12"/>
    <w:rsid w:val="00FC0E63"/>
    <w:rsid w:val="00FC1190"/>
    <w:rsid w:val="00FC150F"/>
    <w:rsid w:val="00FC15F4"/>
    <w:rsid w:val="00FC1631"/>
    <w:rsid w:val="00FC1859"/>
    <w:rsid w:val="00FC1971"/>
    <w:rsid w:val="00FC1A8C"/>
    <w:rsid w:val="00FC1AB5"/>
    <w:rsid w:val="00FC1E51"/>
    <w:rsid w:val="00FC1F0E"/>
    <w:rsid w:val="00FC1F3F"/>
    <w:rsid w:val="00FC20A0"/>
    <w:rsid w:val="00FC22FE"/>
    <w:rsid w:val="00FC23FA"/>
    <w:rsid w:val="00FC2635"/>
    <w:rsid w:val="00FC2742"/>
    <w:rsid w:val="00FC280A"/>
    <w:rsid w:val="00FC2F43"/>
    <w:rsid w:val="00FC337D"/>
    <w:rsid w:val="00FC364F"/>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219"/>
    <w:rsid w:val="00FC545C"/>
    <w:rsid w:val="00FC553E"/>
    <w:rsid w:val="00FC56D8"/>
    <w:rsid w:val="00FC5B4B"/>
    <w:rsid w:val="00FC60BD"/>
    <w:rsid w:val="00FC65A0"/>
    <w:rsid w:val="00FC6ACF"/>
    <w:rsid w:val="00FC6B41"/>
    <w:rsid w:val="00FC6BA2"/>
    <w:rsid w:val="00FC6D8C"/>
    <w:rsid w:val="00FC6DFB"/>
    <w:rsid w:val="00FC7505"/>
    <w:rsid w:val="00FC791E"/>
    <w:rsid w:val="00FC7B58"/>
    <w:rsid w:val="00FC7F5F"/>
    <w:rsid w:val="00FC7F6D"/>
    <w:rsid w:val="00FC7F93"/>
    <w:rsid w:val="00FD04AA"/>
    <w:rsid w:val="00FD0857"/>
    <w:rsid w:val="00FD0C1C"/>
    <w:rsid w:val="00FD0DAF"/>
    <w:rsid w:val="00FD10D2"/>
    <w:rsid w:val="00FD1566"/>
    <w:rsid w:val="00FD1629"/>
    <w:rsid w:val="00FD16F9"/>
    <w:rsid w:val="00FD16FD"/>
    <w:rsid w:val="00FD1C41"/>
    <w:rsid w:val="00FD1E64"/>
    <w:rsid w:val="00FD235B"/>
    <w:rsid w:val="00FD2373"/>
    <w:rsid w:val="00FD2496"/>
    <w:rsid w:val="00FD2537"/>
    <w:rsid w:val="00FD260B"/>
    <w:rsid w:val="00FD27AE"/>
    <w:rsid w:val="00FD2804"/>
    <w:rsid w:val="00FD282A"/>
    <w:rsid w:val="00FD2A71"/>
    <w:rsid w:val="00FD3124"/>
    <w:rsid w:val="00FD35A0"/>
    <w:rsid w:val="00FD3905"/>
    <w:rsid w:val="00FD3B76"/>
    <w:rsid w:val="00FD3ECE"/>
    <w:rsid w:val="00FD442F"/>
    <w:rsid w:val="00FD4B52"/>
    <w:rsid w:val="00FD4CC0"/>
    <w:rsid w:val="00FD4DCA"/>
    <w:rsid w:val="00FD4F44"/>
    <w:rsid w:val="00FD53A8"/>
    <w:rsid w:val="00FD55E1"/>
    <w:rsid w:val="00FD5618"/>
    <w:rsid w:val="00FD5999"/>
    <w:rsid w:val="00FD5A65"/>
    <w:rsid w:val="00FD5C6E"/>
    <w:rsid w:val="00FD6318"/>
    <w:rsid w:val="00FD6358"/>
    <w:rsid w:val="00FD6A22"/>
    <w:rsid w:val="00FD6A3D"/>
    <w:rsid w:val="00FD6C9F"/>
    <w:rsid w:val="00FD6D0C"/>
    <w:rsid w:val="00FD6D13"/>
    <w:rsid w:val="00FD6F26"/>
    <w:rsid w:val="00FD6F9D"/>
    <w:rsid w:val="00FD70C4"/>
    <w:rsid w:val="00FD72D9"/>
    <w:rsid w:val="00FD73AE"/>
    <w:rsid w:val="00FD750B"/>
    <w:rsid w:val="00FD75DB"/>
    <w:rsid w:val="00FD796C"/>
    <w:rsid w:val="00FD7D6B"/>
    <w:rsid w:val="00FD7EBF"/>
    <w:rsid w:val="00FE00DC"/>
    <w:rsid w:val="00FE0477"/>
    <w:rsid w:val="00FE0657"/>
    <w:rsid w:val="00FE14D7"/>
    <w:rsid w:val="00FE15F5"/>
    <w:rsid w:val="00FE16E7"/>
    <w:rsid w:val="00FE1728"/>
    <w:rsid w:val="00FE1757"/>
    <w:rsid w:val="00FE195D"/>
    <w:rsid w:val="00FE1988"/>
    <w:rsid w:val="00FE1B29"/>
    <w:rsid w:val="00FE1C96"/>
    <w:rsid w:val="00FE1FD7"/>
    <w:rsid w:val="00FE2166"/>
    <w:rsid w:val="00FE216E"/>
    <w:rsid w:val="00FE22FE"/>
    <w:rsid w:val="00FE27A7"/>
    <w:rsid w:val="00FE2A81"/>
    <w:rsid w:val="00FE2B7B"/>
    <w:rsid w:val="00FE2E91"/>
    <w:rsid w:val="00FE3035"/>
    <w:rsid w:val="00FE30CD"/>
    <w:rsid w:val="00FE3100"/>
    <w:rsid w:val="00FE333B"/>
    <w:rsid w:val="00FE3768"/>
    <w:rsid w:val="00FE38E5"/>
    <w:rsid w:val="00FE3B42"/>
    <w:rsid w:val="00FE3BC4"/>
    <w:rsid w:val="00FE3CE3"/>
    <w:rsid w:val="00FE3D47"/>
    <w:rsid w:val="00FE4132"/>
    <w:rsid w:val="00FE42C4"/>
    <w:rsid w:val="00FE4367"/>
    <w:rsid w:val="00FE44EF"/>
    <w:rsid w:val="00FE4740"/>
    <w:rsid w:val="00FE47B0"/>
    <w:rsid w:val="00FE4C4A"/>
    <w:rsid w:val="00FE4E4F"/>
    <w:rsid w:val="00FE4F70"/>
    <w:rsid w:val="00FE4FD9"/>
    <w:rsid w:val="00FE5172"/>
    <w:rsid w:val="00FE5236"/>
    <w:rsid w:val="00FE52BB"/>
    <w:rsid w:val="00FE567A"/>
    <w:rsid w:val="00FE5977"/>
    <w:rsid w:val="00FE5CB2"/>
    <w:rsid w:val="00FE65DB"/>
    <w:rsid w:val="00FE6848"/>
    <w:rsid w:val="00FE6918"/>
    <w:rsid w:val="00FE6A5B"/>
    <w:rsid w:val="00FE6DEC"/>
    <w:rsid w:val="00FE74E2"/>
    <w:rsid w:val="00FE74FC"/>
    <w:rsid w:val="00FE761D"/>
    <w:rsid w:val="00FE76FA"/>
    <w:rsid w:val="00FE7719"/>
    <w:rsid w:val="00FE7A09"/>
    <w:rsid w:val="00FE7CA8"/>
    <w:rsid w:val="00FE7DF8"/>
    <w:rsid w:val="00FE7E1B"/>
    <w:rsid w:val="00FE7EC9"/>
    <w:rsid w:val="00FE7ECF"/>
    <w:rsid w:val="00FF01C5"/>
    <w:rsid w:val="00FF0224"/>
    <w:rsid w:val="00FF0289"/>
    <w:rsid w:val="00FF02D6"/>
    <w:rsid w:val="00FF047E"/>
    <w:rsid w:val="00FF0895"/>
    <w:rsid w:val="00FF08FF"/>
    <w:rsid w:val="00FF09D3"/>
    <w:rsid w:val="00FF0B6A"/>
    <w:rsid w:val="00FF0BBB"/>
    <w:rsid w:val="00FF1455"/>
    <w:rsid w:val="00FF1716"/>
    <w:rsid w:val="00FF1920"/>
    <w:rsid w:val="00FF19A4"/>
    <w:rsid w:val="00FF1AA4"/>
    <w:rsid w:val="00FF1ACF"/>
    <w:rsid w:val="00FF1C00"/>
    <w:rsid w:val="00FF215F"/>
    <w:rsid w:val="00FF216F"/>
    <w:rsid w:val="00FF2635"/>
    <w:rsid w:val="00FF281E"/>
    <w:rsid w:val="00FF2886"/>
    <w:rsid w:val="00FF2A1A"/>
    <w:rsid w:val="00FF2A88"/>
    <w:rsid w:val="00FF2E85"/>
    <w:rsid w:val="00FF310D"/>
    <w:rsid w:val="00FF317F"/>
    <w:rsid w:val="00FF3682"/>
    <w:rsid w:val="00FF37C5"/>
    <w:rsid w:val="00FF3A12"/>
    <w:rsid w:val="00FF3BB0"/>
    <w:rsid w:val="00FF3C02"/>
    <w:rsid w:val="00FF3CFC"/>
    <w:rsid w:val="00FF43AF"/>
    <w:rsid w:val="00FF43D9"/>
    <w:rsid w:val="00FF4510"/>
    <w:rsid w:val="00FF48E0"/>
    <w:rsid w:val="00FF4B61"/>
    <w:rsid w:val="00FF4DBB"/>
    <w:rsid w:val="00FF4EF6"/>
    <w:rsid w:val="00FF5026"/>
    <w:rsid w:val="00FF5173"/>
    <w:rsid w:val="00FF51D0"/>
    <w:rsid w:val="00FF52CC"/>
    <w:rsid w:val="00FF52E3"/>
    <w:rsid w:val="00FF5356"/>
    <w:rsid w:val="00FF58AB"/>
    <w:rsid w:val="00FF598A"/>
    <w:rsid w:val="00FF5CF8"/>
    <w:rsid w:val="00FF5D1A"/>
    <w:rsid w:val="00FF609A"/>
    <w:rsid w:val="00FF692B"/>
    <w:rsid w:val="00FF699C"/>
    <w:rsid w:val="00FF6ACC"/>
    <w:rsid w:val="00FF6CF6"/>
    <w:rsid w:val="00FF6D8F"/>
    <w:rsid w:val="00FF6F33"/>
    <w:rsid w:val="00FF70CF"/>
    <w:rsid w:val="00FF726E"/>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6881B31"/>
  <w15:docId w15:val="{F9211798-AAE6-4752-9783-B00F4AAFF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E5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uiPriority w:val="99"/>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ReferenceChar">
    <w:name w:val="Reference Char"/>
    <w:link w:val="Reference"/>
    <w:uiPriority w:val="99"/>
    <w:locked/>
    <w:rsid w:val="001E7842"/>
    <w:rPr>
      <w:rFonts w:ascii="Times New Roman" w:hAnsi="Times New Roman"/>
      <w:lang w:eastAsia="ar-SA"/>
    </w:rPr>
  </w:style>
  <w:style w:type="character" w:customStyle="1" w:styleId="Heading7Char">
    <w:name w:val="Heading 7 Char"/>
    <w:basedOn w:val="DefaultParagraphFont"/>
    <w:link w:val="Heading7"/>
    <w:rsid w:val="0054645E"/>
    <w:rPr>
      <w:rFonts w:ascii="Arial" w:hAnsi="Arial"/>
      <w:lang w:val="en-GB" w:eastAsia="en-US"/>
    </w:rPr>
  </w:style>
  <w:style w:type="character" w:customStyle="1" w:styleId="Heading8Char">
    <w:name w:val="Heading 8 Char"/>
    <w:basedOn w:val="DefaultParagraphFont"/>
    <w:link w:val="Heading8"/>
    <w:rsid w:val="0054645E"/>
    <w:rPr>
      <w:rFonts w:ascii="Arial" w:hAnsi="Arial"/>
      <w:sz w:val="36"/>
      <w:lang w:val="en-GB" w:eastAsia="en-US"/>
    </w:rPr>
  </w:style>
  <w:style w:type="character" w:customStyle="1" w:styleId="Heading9Char">
    <w:name w:val="Heading 9 Char"/>
    <w:basedOn w:val="DefaultParagraphFont"/>
    <w:link w:val="Heading9"/>
    <w:rsid w:val="0054645E"/>
    <w:rPr>
      <w:rFonts w:ascii="Arial" w:hAnsi="Arial"/>
      <w:sz w:val="36"/>
      <w:lang w:val="en-GB" w:eastAsia="en-US"/>
    </w:rPr>
  </w:style>
  <w:style w:type="character" w:customStyle="1" w:styleId="FootnoteTextChar">
    <w:name w:val="Footnote Text Char"/>
    <w:basedOn w:val="DefaultParagraphFont"/>
    <w:link w:val="FootnoteText"/>
    <w:semiHidden/>
    <w:rsid w:val="0054645E"/>
    <w:rPr>
      <w:rFonts w:ascii="Times New Roman" w:hAnsi="Times New Roman"/>
      <w:sz w:val="16"/>
      <w:lang w:eastAsia="en-US"/>
    </w:rPr>
  </w:style>
  <w:style w:type="character" w:customStyle="1" w:styleId="FooterChar">
    <w:name w:val="Footer Char"/>
    <w:basedOn w:val="DefaultParagraphFont"/>
    <w:link w:val="Footer"/>
    <w:rsid w:val="0054645E"/>
    <w:rPr>
      <w:rFonts w:ascii="Arial" w:hAnsi="Arial"/>
      <w:b/>
      <w:i/>
      <w:noProof/>
      <w:sz w:val="18"/>
      <w:lang w:eastAsia="en-US"/>
    </w:rPr>
  </w:style>
  <w:style w:type="character" w:customStyle="1" w:styleId="BodyText3Char">
    <w:name w:val="Body Text 3 Char"/>
    <w:basedOn w:val="DefaultParagraphFont"/>
    <w:link w:val="BodyText3"/>
    <w:rsid w:val="0054645E"/>
    <w:rPr>
      <w:rFonts w:ascii="Times New Roman" w:hAnsi="Times New Roman"/>
      <w:i/>
      <w:lang w:eastAsia="en-US"/>
    </w:rPr>
  </w:style>
  <w:style w:type="character" w:customStyle="1" w:styleId="DocumentMapChar">
    <w:name w:val="Document Map Char"/>
    <w:basedOn w:val="DefaultParagraphFont"/>
    <w:link w:val="DocumentMap"/>
    <w:semiHidden/>
    <w:rsid w:val="0054645E"/>
    <w:rPr>
      <w:rFonts w:ascii="Tahoma" w:hAnsi="Tahoma"/>
      <w:shd w:val="clear" w:color="auto" w:fill="000080"/>
      <w:lang w:eastAsia="en-US"/>
    </w:rPr>
  </w:style>
  <w:style w:type="character" w:customStyle="1" w:styleId="BodyText2Char">
    <w:name w:val="Body Text 2 Char"/>
    <w:basedOn w:val="DefaultParagraphFont"/>
    <w:link w:val="BodyText2"/>
    <w:rsid w:val="0054645E"/>
    <w:rPr>
      <w:rFonts w:ascii="Arial" w:hAnsi="Arial"/>
      <w:sz w:val="22"/>
      <w:lang w:eastAsia="en-US"/>
    </w:rPr>
  </w:style>
  <w:style w:type="character" w:customStyle="1" w:styleId="CommentSubjectChar">
    <w:name w:val="Comment Subject Char"/>
    <w:basedOn w:val="CommentTextChar"/>
    <w:link w:val="CommentSubject"/>
    <w:semiHidden/>
    <w:rsid w:val="0054645E"/>
    <w:rPr>
      <w:rFonts w:ascii="Times New Roman" w:hAnsi="Times New Roman"/>
      <w:b/>
      <w:bCs/>
      <w:lang w:val="en-GB" w:eastAsia="x-none"/>
    </w:rPr>
  </w:style>
  <w:style w:type="character" w:customStyle="1" w:styleId="BalloonTextChar">
    <w:name w:val="Balloon Text Char"/>
    <w:basedOn w:val="DefaultParagraphFont"/>
    <w:link w:val="BalloonText"/>
    <w:semiHidden/>
    <w:rsid w:val="0054645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590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5233869">
      <w:bodyDiv w:val="1"/>
      <w:marLeft w:val="0"/>
      <w:marRight w:val="0"/>
      <w:marTop w:val="0"/>
      <w:marBottom w:val="0"/>
      <w:divBdr>
        <w:top w:val="none" w:sz="0" w:space="0" w:color="auto"/>
        <w:left w:val="none" w:sz="0" w:space="0" w:color="auto"/>
        <w:bottom w:val="none" w:sz="0" w:space="0" w:color="auto"/>
        <w:right w:val="none" w:sz="0" w:space="0" w:color="auto"/>
      </w:divBdr>
      <w:divsChild>
        <w:div w:id="1051466292">
          <w:marLeft w:val="547"/>
          <w:marRight w:val="0"/>
          <w:marTop w:val="0"/>
          <w:marBottom w:val="0"/>
          <w:divBdr>
            <w:top w:val="none" w:sz="0" w:space="0" w:color="auto"/>
            <w:left w:val="none" w:sz="0" w:space="0" w:color="auto"/>
            <w:bottom w:val="none" w:sz="0" w:space="0" w:color="auto"/>
            <w:right w:val="none" w:sz="0" w:space="0" w:color="auto"/>
          </w:divBdr>
        </w:div>
        <w:div w:id="332270804">
          <w:marLeft w:val="547"/>
          <w:marRight w:val="0"/>
          <w:marTop w:val="0"/>
          <w:marBottom w:val="0"/>
          <w:divBdr>
            <w:top w:val="none" w:sz="0" w:space="0" w:color="auto"/>
            <w:left w:val="none" w:sz="0" w:space="0" w:color="auto"/>
            <w:bottom w:val="none" w:sz="0" w:space="0" w:color="auto"/>
            <w:right w:val="none" w:sz="0" w:space="0" w:color="auto"/>
          </w:divBdr>
        </w:div>
        <w:div w:id="359867481">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142931">
      <w:bodyDiv w:val="1"/>
      <w:marLeft w:val="0"/>
      <w:marRight w:val="0"/>
      <w:marTop w:val="0"/>
      <w:marBottom w:val="0"/>
      <w:divBdr>
        <w:top w:val="none" w:sz="0" w:space="0" w:color="auto"/>
        <w:left w:val="none" w:sz="0" w:space="0" w:color="auto"/>
        <w:bottom w:val="none" w:sz="0" w:space="0" w:color="auto"/>
        <w:right w:val="none" w:sz="0" w:space="0" w:color="auto"/>
      </w:divBdr>
    </w:div>
    <w:div w:id="31341901">
      <w:bodyDiv w:val="1"/>
      <w:marLeft w:val="0"/>
      <w:marRight w:val="0"/>
      <w:marTop w:val="0"/>
      <w:marBottom w:val="0"/>
      <w:divBdr>
        <w:top w:val="none" w:sz="0" w:space="0" w:color="auto"/>
        <w:left w:val="none" w:sz="0" w:space="0" w:color="auto"/>
        <w:bottom w:val="none" w:sz="0" w:space="0" w:color="auto"/>
        <w:right w:val="none" w:sz="0" w:space="0" w:color="auto"/>
      </w:divBdr>
      <w:divsChild>
        <w:div w:id="1344471934">
          <w:marLeft w:val="547"/>
          <w:marRight w:val="0"/>
          <w:marTop w:val="0"/>
          <w:marBottom w:val="0"/>
          <w:divBdr>
            <w:top w:val="none" w:sz="0" w:space="0" w:color="auto"/>
            <w:left w:val="none" w:sz="0" w:space="0" w:color="auto"/>
            <w:bottom w:val="none" w:sz="0" w:space="0" w:color="auto"/>
            <w:right w:val="none" w:sz="0" w:space="0" w:color="auto"/>
          </w:divBdr>
        </w:div>
      </w:divsChild>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9665157">
      <w:bodyDiv w:val="1"/>
      <w:marLeft w:val="0"/>
      <w:marRight w:val="0"/>
      <w:marTop w:val="0"/>
      <w:marBottom w:val="0"/>
      <w:divBdr>
        <w:top w:val="none" w:sz="0" w:space="0" w:color="auto"/>
        <w:left w:val="none" w:sz="0" w:space="0" w:color="auto"/>
        <w:bottom w:val="none" w:sz="0" w:space="0" w:color="auto"/>
        <w:right w:val="none" w:sz="0" w:space="0" w:color="auto"/>
      </w:divBdr>
    </w:div>
    <w:div w:id="9190255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9998030">
      <w:bodyDiv w:val="1"/>
      <w:marLeft w:val="0"/>
      <w:marRight w:val="0"/>
      <w:marTop w:val="0"/>
      <w:marBottom w:val="0"/>
      <w:divBdr>
        <w:top w:val="none" w:sz="0" w:space="0" w:color="auto"/>
        <w:left w:val="none" w:sz="0" w:space="0" w:color="auto"/>
        <w:bottom w:val="none" w:sz="0" w:space="0" w:color="auto"/>
        <w:right w:val="none" w:sz="0" w:space="0" w:color="auto"/>
      </w:divBdr>
    </w:div>
    <w:div w:id="129175488">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59390227">
      <w:bodyDiv w:val="1"/>
      <w:marLeft w:val="0"/>
      <w:marRight w:val="0"/>
      <w:marTop w:val="0"/>
      <w:marBottom w:val="0"/>
      <w:divBdr>
        <w:top w:val="none" w:sz="0" w:space="0" w:color="auto"/>
        <w:left w:val="none" w:sz="0" w:space="0" w:color="auto"/>
        <w:bottom w:val="none" w:sz="0" w:space="0" w:color="auto"/>
        <w:right w:val="none" w:sz="0" w:space="0" w:color="auto"/>
      </w:divBdr>
      <w:divsChild>
        <w:div w:id="1047217083">
          <w:marLeft w:val="547"/>
          <w:marRight w:val="0"/>
          <w:marTop w:val="0"/>
          <w:marBottom w:val="0"/>
          <w:divBdr>
            <w:top w:val="none" w:sz="0" w:space="0" w:color="auto"/>
            <w:left w:val="none" w:sz="0" w:space="0" w:color="auto"/>
            <w:bottom w:val="none" w:sz="0" w:space="0" w:color="auto"/>
            <w:right w:val="none" w:sz="0" w:space="0" w:color="auto"/>
          </w:divBdr>
        </w:div>
        <w:div w:id="2015692183">
          <w:marLeft w:val="547"/>
          <w:marRight w:val="0"/>
          <w:marTop w:val="0"/>
          <w:marBottom w:val="0"/>
          <w:divBdr>
            <w:top w:val="none" w:sz="0" w:space="0" w:color="auto"/>
            <w:left w:val="none" w:sz="0" w:space="0" w:color="auto"/>
            <w:bottom w:val="none" w:sz="0" w:space="0" w:color="auto"/>
            <w:right w:val="none" w:sz="0" w:space="0" w:color="auto"/>
          </w:divBdr>
        </w:div>
      </w:divsChild>
    </w:div>
    <w:div w:id="16116577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01744">
      <w:bodyDiv w:val="1"/>
      <w:marLeft w:val="0"/>
      <w:marRight w:val="0"/>
      <w:marTop w:val="0"/>
      <w:marBottom w:val="0"/>
      <w:divBdr>
        <w:top w:val="none" w:sz="0" w:space="0" w:color="auto"/>
        <w:left w:val="none" w:sz="0" w:space="0" w:color="auto"/>
        <w:bottom w:val="none" w:sz="0" w:space="0" w:color="auto"/>
        <w:right w:val="none" w:sz="0" w:space="0" w:color="auto"/>
      </w:divBdr>
      <w:divsChild>
        <w:div w:id="11348188">
          <w:marLeft w:val="547"/>
          <w:marRight w:val="0"/>
          <w:marTop w:val="0"/>
          <w:marBottom w:val="0"/>
          <w:divBdr>
            <w:top w:val="none" w:sz="0" w:space="0" w:color="auto"/>
            <w:left w:val="none" w:sz="0" w:space="0" w:color="auto"/>
            <w:bottom w:val="none" w:sz="0" w:space="0" w:color="auto"/>
            <w:right w:val="none" w:sz="0" w:space="0" w:color="auto"/>
          </w:divBdr>
        </w:div>
        <w:div w:id="716051211">
          <w:marLeft w:val="1166"/>
          <w:marRight w:val="0"/>
          <w:marTop w:val="0"/>
          <w:marBottom w:val="0"/>
          <w:divBdr>
            <w:top w:val="none" w:sz="0" w:space="0" w:color="auto"/>
            <w:left w:val="none" w:sz="0" w:space="0" w:color="auto"/>
            <w:bottom w:val="none" w:sz="0" w:space="0" w:color="auto"/>
            <w:right w:val="none" w:sz="0" w:space="0" w:color="auto"/>
          </w:divBdr>
        </w:div>
        <w:div w:id="1680812851">
          <w:marLeft w:val="547"/>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525618">
      <w:bodyDiv w:val="1"/>
      <w:marLeft w:val="0"/>
      <w:marRight w:val="0"/>
      <w:marTop w:val="0"/>
      <w:marBottom w:val="0"/>
      <w:divBdr>
        <w:top w:val="none" w:sz="0" w:space="0" w:color="auto"/>
        <w:left w:val="none" w:sz="0" w:space="0" w:color="auto"/>
        <w:bottom w:val="none" w:sz="0" w:space="0" w:color="auto"/>
        <w:right w:val="none" w:sz="0" w:space="0" w:color="auto"/>
      </w:divBdr>
      <w:divsChild>
        <w:div w:id="108820138">
          <w:marLeft w:val="547"/>
          <w:marRight w:val="0"/>
          <w:marTop w:val="0"/>
          <w:marBottom w:val="0"/>
          <w:divBdr>
            <w:top w:val="none" w:sz="0" w:space="0" w:color="auto"/>
            <w:left w:val="none" w:sz="0" w:space="0" w:color="auto"/>
            <w:bottom w:val="none" w:sz="0" w:space="0" w:color="auto"/>
            <w:right w:val="none" w:sz="0" w:space="0" w:color="auto"/>
          </w:divBdr>
        </w:div>
        <w:div w:id="1578858699">
          <w:marLeft w:val="547"/>
          <w:marRight w:val="0"/>
          <w:marTop w:val="0"/>
          <w:marBottom w:val="0"/>
          <w:divBdr>
            <w:top w:val="none" w:sz="0" w:space="0" w:color="auto"/>
            <w:left w:val="none" w:sz="0" w:space="0" w:color="auto"/>
            <w:bottom w:val="none" w:sz="0" w:space="0" w:color="auto"/>
            <w:right w:val="none" w:sz="0" w:space="0" w:color="auto"/>
          </w:divBdr>
        </w:div>
      </w:divsChild>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1429179">
      <w:bodyDiv w:val="1"/>
      <w:marLeft w:val="0"/>
      <w:marRight w:val="0"/>
      <w:marTop w:val="0"/>
      <w:marBottom w:val="0"/>
      <w:divBdr>
        <w:top w:val="none" w:sz="0" w:space="0" w:color="auto"/>
        <w:left w:val="none" w:sz="0" w:space="0" w:color="auto"/>
        <w:bottom w:val="none" w:sz="0" w:space="0" w:color="auto"/>
        <w:right w:val="none" w:sz="0" w:space="0" w:color="auto"/>
      </w:divBdr>
      <w:divsChild>
        <w:div w:id="971905413">
          <w:marLeft w:val="274"/>
          <w:marRight w:val="0"/>
          <w:marTop w:val="24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0260951">
      <w:bodyDiv w:val="1"/>
      <w:marLeft w:val="0"/>
      <w:marRight w:val="0"/>
      <w:marTop w:val="0"/>
      <w:marBottom w:val="0"/>
      <w:divBdr>
        <w:top w:val="none" w:sz="0" w:space="0" w:color="auto"/>
        <w:left w:val="none" w:sz="0" w:space="0" w:color="auto"/>
        <w:bottom w:val="none" w:sz="0" w:space="0" w:color="auto"/>
        <w:right w:val="none" w:sz="0" w:space="0" w:color="auto"/>
      </w:divBdr>
      <w:divsChild>
        <w:div w:id="583683910">
          <w:marLeft w:val="547"/>
          <w:marRight w:val="0"/>
          <w:marTop w:val="0"/>
          <w:marBottom w:val="0"/>
          <w:divBdr>
            <w:top w:val="none" w:sz="0" w:space="0" w:color="auto"/>
            <w:left w:val="none" w:sz="0" w:space="0" w:color="auto"/>
            <w:bottom w:val="none" w:sz="0" w:space="0" w:color="auto"/>
            <w:right w:val="none" w:sz="0" w:space="0" w:color="auto"/>
          </w:divBdr>
        </w:div>
        <w:div w:id="883558919">
          <w:marLeft w:val="547"/>
          <w:marRight w:val="0"/>
          <w:marTop w:val="0"/>
          <w:marBottom w:val="0"/>
          <w:divBdr>
            <w:top w:val="none" w:sz="0" w:space="0" w:color="auto"/>
            <w:left w:val="none" w:sz="0" w:space="0" w:color="auto"/>
            <w:bottom w:val="none" w:sz="0" w:space="0" w:color="auto"/>
            <w:right w:val="none" w:sz="0" w:space="0" w:color="auto"/>
          </w:divBdr>
        </w:div>
        <w:div w:id="933976097">
          <w:marLeft w:val="547"/>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9005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944906">
      <w:bodyDiv w:val="1"/>
      <w:marLeft w:val="0"/>
      <w:marRight w:val="0"/>
      <w:marTop w:val="0"/>
      <w:marBottom w:val="0"/>
      <w:divBdr>
        <w:top w:val="none" w:sz="0" w:space="0" w:color="auto"/>
        <w:left w:val="none" w:sz="0" w:space="0" w:color="auto"/>
        <w:bottom w:val="none" w:sz="0" w:space="0" w:color="auto"/>
        <w:right w:val="none" w:sz="0" w:space="0" w:color="auto"/>
      </w:divBdr>
      <w:divsChild>
        <w:div w:id="311448382">
          <w:marLeft w:val="547"/>
          <w:marRight w:val="0"/>
          <w:marTop w:val="0"/>
          <w:marBottom w:val="0"/>
          <w:divBdr>
            <w:top w:val="none" w:sz="0" w:space="0" w:color="auto"/>
            <w:left w:val="none" w:sz="0" w:space="0" w:color="auto"/>
            <w:bottom w:val="none" w:sz="0" w:space="0" w:color="auto"/>
            <w:right w:val="none" w:sz="0" w:space="0" w:color="auto"/>
          </w:divBdr>
        </w:div>
        <w:div w:id="482696859">
          <w:marLeft w:val="547"/>
          <w:marRight w:val="0"/>
          <w:marTop w:val="0"/>
          <w:marBottom w:val="0"/>
          <w:divBdr>
            <w:top w:val="none" w:sz="0" w:space="0" w:color="auto"/>
            <w:left w:val="none" w:sz="0" w:space="0" w:color="auto"/>
            <w:bottom w:val="none" w:sz="0" w:space="0" w:color="auto"/>
            <w:right w:val="none" w:sz="0" w:space="0" w:color="auto"/>
          </w:divBdr>
        </w:div>
        <w:div w:id="1071660663">
          <w:marLeft w:val="547"/>
          <w:marRight w:val="0"/>
          <w:marTop w:val="0"/>
          <w:marBottom w:val="0"/>
          <w:divBdr>
            <w:top w:val="none" w:sz="0" w:space="0" w:color="auto"/>
            <w:left w:val="none" w:sz="0" w:space="0" w:color="auto"/>
            <w:bottom w:val="none" w:sz="0" w:space="0" w:color="auto"/>
            <w:right w:val="none" w:sz="0" w:space="0" w:color="auto"/>
          </w:divBdr>
        </w:div>
        <w:div w:id="1386179754">
          <w:marLeft w:val="547"/>
          <w:marRight w:val="0"/>
          <w:marTop w:val="0"/>
          <w:marBottom w:val="0"/>
          <w:divBdr>
            <w:top w:val="none" w:sz="0" w:space="0" w:color="auto"/>
            <w:left w:val="none" w:sz="0" w:space="0" w:color="auto"/>
            <w:bottom w:val="none" w:sz="0" w:space="0" w:color="auto"/>
            <w:right w:val="none" w:sz="0" w:space="0" w:color="auto"/>
          </w:divBdr>
        </w:div>
        <w:div w:id="1425032670">
          <w:marLeft w:val="547"/>
          <w:marRight w:val="0"/>
          <w:marTop w:val="0"/>
          <w:marBottom w:val="0"/>
          <w:divBdr>
            <w:top w:val="none" w:sz="0" w:space="0" w:color="auto"/>
            <w:left w:val="none" w:sz="0" w:space="0" w:color="auto"/>
            <w:bottom w:val="none" w:sz="0" w:space="0" w:color="auto"/>
            <w:right w:val="none" w:sz="0" w:space="0" w:color="auto"/>
          </w:divBdr>
        </w:div>
        <w:div w:id="1686593974">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0321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100735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03839614">
      <w:bodyDiv w:val="1"/>
      <w:marLeft w:val="0"/>
      <w:marRight w:val="0"/>
      <w:marTop w:val="0"/>
      <w:marBottom w:val="0"/>
      <w:divBdr>
        <w:top w:val="none" w:sz="0" w:space="0" w:color="auto"/>
        <w:left w:val="none" w:sz="0" w:space="0" w:color="auto"/>
        <w:bottom w:val="none" w:sz="0" w:space="0" w:color="auto"/>
        <w:right w:val="none" w:sz="0" w:space="0" w:color="auto"/>
      </w:divBdr>
    </w:div>
    <w:div w:id="427241008">
      <w:bodyDiv w:val="1"/>
      <w:marLeft w:val="0"/>
      <w:marRight w:val="0"/>
      <w:marTop w:val="0"/>
      <w:marBottom w:val="0"/>
      <w:divBdr>
        <w:top w:val="none" w:sz="0" w:space="0" w:color="auto"/>
        <w:left w:val="none" w:sz="0" w:space="0" w:color="auto"/>
        <w:bottom w:val="none" w:sz="0" w:space="0" w:color="auto"/>
        <w:right w:val="none" w:sz="0" w:space="0" w:color="auto"/>
      </w:divBdr>
      <w:divsChild>
        <w:div w:id="769160600">
          <w:marLeft w:val="547"/>
          <w:marRight w:val="0"/>
          <w:marTop w:val="0"/>
          <w:marBottom w:val="0"/>
          <w:divBdr>
            <w:top w:val="none" w:sz="0" w:space="0" w:color="auto"/>
            <w:left w:val="none" w:sz="0" w:space="0" w:color="auto"/>
            <w:bottom w:val="none" w:sz="0" w:space="0" w:color="auto"/>
            <w:right w:val="none" w:sz="0" w:space="0" w:color="auto"/>
          </w:divBdr>
        </w:div>
        <w:div w:id="925725116">
          <w:marLeft w:val="547"/>
          <w:marRight w:val="0"/>
          <w:marTop w:val="0"/>
          <w:marBottom w:val="0"/>
          <w:divBdr>
            <w:top w:val="none" w:sz="0" w:space="0" w:color="auto"/>
            <w:left w:val="none" w:sz="0" w:space="0" w:color="auto"/>
            <w:bottom w:val="none" w:sz="0" w:space="0" w:color="auto"/>
            <w:right w:val="none" w:sz="0" w:space="0" w:color="auto"/>
          </w:divBdr>
        </w:div>
        <w:div w:id="1477262837">
          <w:marLeft w:val="1166"/>
          <w:marRight w:val="0"/>
          <w:marTop w:val="0"/>
          <w:marBottom w:val="0"/>
          <w:divBdr>
            <w:top w:val="none" w:sz="0" w:space="0" w:color="auto"/>
            <w:left w:val="none" w:sz="0" w:space="0" w:color="auto"/>
            <w:bottom w:val="none" w:sz="0" w:space="0" w:color="auto"/>
            <w:right w:val="none" w:sz="0" w:space="0" w:color="auto"/>
          </w:divBdr>
        </w:div>
        <w:div w:id="1520116985">
          <w:marLeft w:val="1166"/>
          <w:marRight w:val="0"/>
          <w:marTop w:val="0"/>
          <w:marBottom w:val="0"/>
          <w:divBdr>
            <w:top w:val="none" w:sz="0" w:space="0" w:color="auto"/>
            <w:left w:val="none" w:sz="0" w:space="0" w:color="auto"/>
            <w:bottom w:val="none" w:sz="0" w:space="0" w:color="auto"/>
            <w:right w:val="none" w:sz="0" w:space="0" w:color="auto"/>
          </w:divBdr>
        </w:div>
        <w:div w:id="1665087278">
          <w:marLeft w:val="1166"/>
          <w:marRight w:val="0"/>
          <w:marTop w:val="0"/>
          <w:marBottom w:val="0"/>
          <w:divBdr>
            <w:top w:val="none" w:sz="0" w:space="0" w:color="auto"/>
            <w:left w:val="none" w:sz="0" w:space="0" w:color="auto"/>
            <w:bottom w:val="none" w:sz="0" w:space="0" w:color="auto"/>
            <w:right w:val="none" w:sz="0" w:space="0" w:color="auto"/>
          </w:divBdr>
        </w:div>
        <w:div w:id="202246269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2113089">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52859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397784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9218941">
      <w:bodyDiv w:val="1"/>
      <w:marLeft w:val="0"/>
      <w:marRight w:val="0"/>
      <w:marTop w:val="0"/>
      <w:marBottom w:val="0"/>
      <w:divBdr>
        <w:top w:val="none" w:sz="0" w:space="0" w:color="auto"/>
        <w:left w:val="none" w:sz="0" w:space="0" w:color="auto"/>
        <w:bottom w:val="none" w:sz="0" w:space="0" w:color="auto"/>
        <w:right w:val="none" w:sz="0" w:space="0" w:color="auto"/>
      </w:divBdr>
      <w:divsChild>
        <w:div w:id="11036897">
          <w:marLeft w:val="547"/>
          <w:marRight w:val="0"/>
          <w:marTop w:val="0"/>
          <w:marBottom w:val="0"/>
          <w:divBdr>
            <w:top w:val="none" w:sz="0" w:space="0" w:color="auto"/>
            <w:left w:val="none" w:sz="0" w:space="0" w:color="auto"/>
            <w:bottom w:val="none" w:sz="0" w:space="0" w:color="auto"/>
            <w:right w:val="none" w:sz="0" w:space="0" w:color="auto"/>
          </w:divBdr>
        </w:div>
        <w:div w:id="1826242398">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6423282">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125810">
      <w:bodyDiv w:val="1"/>
      <w:marLeft w:val="0"/>
      <w:marRight w:val="0"/>
      <w:marTop w:val="0"/>
      <w:marBottom w:val="0"/>
      <w:divBdr>
        <w:top w:val="none" w:sz="0" w:space="0" w:color="auto"/>
        <w:left w:val="none" w:sz="0" w:space="0" w:color="auto"/>
        <w:bottom w:val="none" w:sz="0" w:space="0" w:color="auto"/>
        <w:right w:val="none" w:sz="0" w:space="0" w:color="auto"/>
      </w:divBdr>
      <w:divsChild>
        <w:div w:id="1792241459">
          <w:marLeft w:val="533"/>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952077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142485">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5312210">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01101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4701283">
      <w:bodyDiv w:val="1"/>
      <w:marLeft w:val="0"/>
      <w:marRight w:val="0"/>
      <w:marTop w:val="0"/>
      <w:marBottom w:val="0"/>
      <w:divBdr>
        <w:top w:val="none" w:sz="0" w:space="0" w:color="auto"/>
        <w:left w:val="none" w:sz="0" w:space="0" w:color="auto"/>
        <w:bottom w:val="none" w:sz="0" w:space="0" w:color="auto"/>
        <w:right w:val="none" w:sz="0" w:space="0" w:color="auto"/>
      </w:divBdr>
      <w:divsChild>
        <w:div w:id="1221790097">
          <w:marLeft w:val="547"/>
          <w:marRight w:val="0"/>
          <w:marTop w:val="0"/>
          <w:marBottom w:val="0"/>
          <w:divBdr>
            <w:top w:val="none" w:sz="0" w:space="0" w:color="auto"/>
            <w:left w:val="none" w:sz="0" w:space="0" w:color="auto"/>
            <w:bottom w:val="none" w:sz="0" w:space="0" w:color="auto"/>
            <w:right w:val="none" w:sz="0" w:space="0" w:color="auto"/>
          </w:divBdr>
        </w:div>
        <w:div w:id="366566945">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569815">
      <w:bodyDiv w:val="1"/>
      <w:marLeft w:val="0"/>
      <w:marRight w:val="0"/>
      <w:marTop w:val="0"/>
      <w:marBottom w:val="0"/>
      <w:divBdr>
        <w:top w:val="none" w:sz="0" w:space="0" w:color="auto"/>
        <w:left w:val="none" w:sz="0" w:space="0" w:color="auto"/>
        <w:bottom w:val="none" w:sz="0" w:space="0" w:color="auto"/>
        <w:right w:val="none" w:sz="0" w:space="0" w:color="auto"/>
      </w:divBdr>
      <w:divsChild>
        <w:div w:id="1554998744">
          <w:marLeft w:val="1166"/>
          <w:marRight w:val="0"/>
          <w:marTop w:val="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1370">
      <w:bodyDiv w:val="1"/>
      <w:marLeft w:val="0"/>
      <w:marRight w:val="0"/>
      <w:marTop w:val="0"/>
      <w:marBottom w:val="0"/>
      <w:divBdr>
        <w:top w:val="none" w:sz="0" w:space="0" w:color="auto"/>
        <w:left w:val="none" w:sz="0" w:space="0" w:color="auto"/>
        <w:bottom w:val="none" w:sz="0" w:space="0" w:color="auto"/>
        <w:right w:val="none" w:sz="0" w:space="0" w:color="auto"/>
      </w:divBdr>
    </w:div>
    <w:div w:id="1144932449">
      <w:bodyDiv w:val="1"/>
      <w:marLeft w:val="0"/>
      <w:marRight w:val="0"/>
      <w:marTop w:val="0"/>
      <w:marBottom w:val="0"/>
      <w:divBdr>
        <w:top w:val="none" w:sz="0" w:space="0" w:color="auto"/>
        <w:left w:val="none" w:sz="0" w:space="0" w:color="auto"/>
        <w:bottom w:val="none" w:sz="0" w:space="0" w:color="auto"/>
        <w:right w:val="none" w:sz="0" w:space="0" w:color="auto"/>
      </w:divBdr>
      <w:divsChild>
        <w:div w:id="597953999">
          <w:marLeft w:val="274"/>
          <w:marRight w:val="0"/>
          <w:marTop w:val="24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9051032">
      <w:bodyDiv w:val="1"/>
      <w:marLeft w:val="0"/>
      <w:marRight w:val="0"/>
      <w:marTop w:val="0"/>
      <w:marBottom w:val="0"/>
      <w:divBdr>
        <w:top w:val="none" w:sz="0" w:space="0" w:color="auto"/>
        <w:left w:val="none" w:sz="0" w:space="0" w:color="auto"/>
        <w:bottom w:val="none" w:sz="0" w:space="0" w:color="auto"/>
        <w:right w:val="none" w:sz="0" w:space="0" w:color="auto"/>
      </w:divBdr>
      <w:divsChild>
        <w:div w:id="1133056333">
          <w:marLeft w:val="547"/>
          <w:marRight w:val="0"/>
          <w:marTop w:val="0"/>
          <w:marBottom w:val="0"/>
          <w:divBdr>
            <w:top w:val="none" w:sz="0" w:space="0" w:color="auto"/>
            <w:left w:val="none" w:sz="0" w:space="0" w:color="auto"/>
            <w:bottom w:val="none" w:sz="0" w:space="0" w:color="auto"/>
            <w:right w:val="none" w:sz="0" w:space="0" w:color="auto"/>
          </w:divBdr>
        </w:div>
        <w:div w:id="1456413220">
          <w:marLeft w:val="547"/>
          <w:marRight w:val="0"/>
          <w:marTop w:val="0"/>
          <w:marBottom w:val="0"/>
          <w:divBdr>
            <w:top w:val="none" w:sz="0" w:space="0" w:color="auto"/>
            <w:left w:val="none" w:sz="0" w:space="0" w:color="auto"/>
            <w:bottom w:val="none" w:sz="0" w:space="0" w:color="auto"/>
            <w:right w:val="none" w:sz="0" w:space="0" w:color="auto"/>
          </w:divBdr>
        </w:div>
        <w:div w:id="1807429340">
          <w:marLeft w:val="547"/>
          <w:marRight w:val="0"/>
          <w:marTop w:val="0"/>
          <w:marBottom w:val="0"/>
          <w:divBdr>
            <w:top w:val="none" w:sz="0" w:space="0" w:color="auto"/>
            <w:left w:val="none" w:sz="0" w:space="0" w:color="auto"/>
            <w:bottom w:val="none" w:sz="0" w:space="0" w:color="auto"/>
            <w:right w:val="none" w:sz="0" w:space="0" w:color="auto"/>
          </w:divBdr>
        </w:div>
      </w:divsChild>
    </w:div>
    <w:div w:id="1207527128">
      <w:bodyDiv w:val="1"/>
      <w:marLeft w:val="0"/>
      <w:marRight w:val="0"/>
      <w:marTop w:val="0"/>
      <w:marBottom w:val="0"/>
      <w:divBdr>
        <w:top w:val="none" w:sz="0" w:space="0" w:color="auto"/>
        <w:left w:val="none" w:sz="0" w:space="0" w:color="auto"/>
        <w:bottom w:val="none" w:sz="0" w:space="0" w:color="auto"/>
        <w:right w:val="none" w:sz="0" w:space="0" w:color="auto"/>
      </w:divBdr>
      <w:divsChild>
        <w:div w:id="111505331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94668">
      <w:bodyDiv w:val="1"/>
      <w:marLeft w:val="0"/>
      <w:marRight w:val="0"/>
      <w:marTop w:val="0"/>
      <w:marBottom w:val="0"/>
      <w:divBdr>
        <w:top w:val="none" w:sz="0" w:space="0" w:color="auto"/>
        <w:left w:val="none" w:sz="0" w:space="0" w:color="auto"/>
        <w:bottom w:val="none" w:sz="0" w:space="0" w:color="auto"/>
        <w:right w:val="none" w:sz="0" w:space="0" w:color="auto"/>
      </w:divBdr>
    </w:div>
    <w:div w:id="1230572989">
      <w:bodyDiv w:val="1"/>
      <w:marLeft w:val="0"/>
      <w:marRight w:val="0"/>
      <w:marTop w:val="0"/>
      <w:marBottom w:val="0"/>
      <w:divBdr>
        <w:top w:val="none" w:sz="0" w:space="0" w:color="auto"/>
        <w:left w:val="none" w:sz="0" w:space="0" w:color="auto"/>
        <w:bottom w:val="none" w:sz="0" w:space="0" w:color="auto"/>
        <w:right w:val="none" w:sz="0" w:space="0" w:color="auto"/>
      </w:divBdr>
    </w:div>
    <w:div w:id="1231429566">
      <w:bodyDiv w:val="1"/>
      <w:marLeft w:val="0"/>
      <w:marRight w:val="0"/>
      <w:marTop w:val="0"/>
      <w:marBottom w:val="0"/>
      <w:divBdr>
        <w:top w:val="none" w:sz="0" w:space="0" w:color="auto"/>
        <w:left w:val="none" w:sz="0" w:space="0" w:color="auto"/>
        <w:bottom w:val="none" w:sz="0" w:space="0" w:color="auto"/>
        <w:right w:val="none" w:sz="0" w:space="0" w:color="auto"/>
      </w:divBdr>
    </w:div>
    <w:div w:id="1243250203">
      <w:bodyDiv w:val="1"/>
      <w:marLeft w:val="0"/>
      <w:marRight w:val="0"/>
      <w:marTop w:val="0"/>
      <w:marBottom w:val="0"/>
      <w:divBdr>
        <w:top w:val="none" w:sz="0" w:space="0" w:color="auto"/>
        <w:left w:val="none" w:sz="0" w:space="0" w:color="auto"/>
        <w:bottom w:val="none" w:sz="0" w:space="0" w:color="auto"/>
        <w:right w:val="none" w:sz="0" w:space="0" w:color="auto"/>
      </w:divBdr>
      <w:divsChild>
        <w:div w:id="177890053">
          <w:marLeft w:val="533"/>
          <w:marRight w:val="0"/>
          <w:marTop w:val="0"/>
          <w:marBottom w:val="0"/>
          <w:divBdr>
            <w:top w:val="none" w:sz="0" w:space="0" w:color="auto"/>
            <w:left w:val="none" w:sz="0" w:space="0" w:color="auto"/>
            <w:bottom w:val="none" w:sz="0" w:space="0" w:color="auto"/>
            <w:right w:val="none" w:sz="0" w:space="0" w:color="auto"/>
          </w:divBdr>
        </w:div>
        <w:div w:id="1572345237">
          <w:marLeft w:val="274"/>
          <w:marRight w:val="0"/>
          <w:marTop w:val="24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0481062">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726377">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174595">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21960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739827">
      <w:bodyDiv w:val="1"/>
      <w:marLeft w:val="0"/>
      <w:marRight w:val="0"/>
      <w:marTop w:val="0"/>
      <w:marBottom w:val="0"/>
      <w:divBdr>
        <w:top w:val="none" w:sz="0" w:space="0" w:color="auto"/>
        <w:left w:val="none" w:sz="0" w:space="0" w:color="auto"/>
        <w:bottom w:val="none" w:sz="0" w:space="0" w:color="auto"/>
        <w:right w:val="none" w:sz="0" w:space="0" w:color="auto"/>
      </w:divBdr>
      <w:divsChild>
        <w:div w:id="1677926439">
          <w:marLeft w:val="547"/>
          <w:marRight w:val="0"/>
          <w:marTop w:val="0"/>
          <w:marBottom w:val="0"/>
          <w:divBdr>
            <w:top w:val="none" w:sz="0" w:space="0" w:color="auto"/>
            <w:left w:val="none" w:sz="0" w:space="0" w:color="auto"/>
            <w:bottom w:val="none" w:sz="0" w:space="0" w:color="auto"/>
            <w:right w:val="none" w:sz="0" w:space="0" w:color="auto"/>
          </w:divBdr>
        </w:div>
        <w:div w:id="1694963012">
          <w:marLeft w:val="547"/>
          <w:marRight w:val="0"/>
          <w:marTop w:val="0"/>
          <w:marBottom w:val="0"/>
          <w:divBdr>
            <w:top w:val="none" w:sz="0" w:space="0" w:color="auto"/>
            <w:left w:val="none" w:sz="0" w:space="0" w:color="auto"/>
            <w:bottom w:val="none" w:sz="0" w:space="0" w:color="auto"/>
            <w:right w:val="none" w:sz="0" w:space="0" w:color="auto"/>
          </w:divBdr>
        </w:div>
      </w:divsChild>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89572343">
      <w:bodyDiv w:val="1"/>
      <w:marLeft w:val="0"/>
      <w:marRight w:val="0"/>
      <w:marTop w:val="0"/>
      <w:marBottom w:val="0"/>
      <w:divBdr>
        <w:top w:val="none" w:sz="0" w:space="0" w:color="auto"/>
        <w:left w:val="none" w:sz="0" w:space="0" w:color="auto"/>
        <w:bottom w:val="none" w:sz="0" w:space="0" w:color="auto"/>
        <w:right w:val="none" w:sz="0" w:space="0" w:color="auto"/>
      </w:divBdr>
      <w:divsChild>
        <w:div w:id="1179151478">
          <w:marLeft w:val="533"/>
          <w:marRight w:val="0"/>
          <w:marTop w:val="0"/>
          <w:marBottom w:val="0"/>
          <w:divBdr>
            <w:top w:val="none" w:sz="0" w:space="0" w:color="auto"/>
            <w:left w:val="none" w:sz="0" w:space="0" w:color="auto"/>
            <w:bottom w:val="none" w:sz="0" w:space="0" w:color="auto"/>
            <w:right w:val="none" w:sz="0" w:space="0" w:color="auto"/>
          </w:divBdr>
        </w:div>
        <w:div w:id="1661999928">
          <w:marLeft w:val="806"/>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3993381">
      <w:bodyDiv w:val="1"/>
      <w:marLeft w:val="0"/>
      <w:marRight w:val="0"/>
      <w:marTop w:val="0"/>
      <w:marBottom w:val="0"/>
      <w:divBdr>
        <w:top w:val="none" w:sz="0" w:space="0" w:color="auto"/>
        <w:left w:val="none" w:sz="0" w:space="0" w:color="auto"/>
        <w:bottom w:val="none" w:sz="0" w:space="0" w:color="auto"/>
        <w:right w:val="none" w:sz="0" w:space="0" w:color="auto"/>
      </w:divBdr>
      <w:divsChild>
        <w:div w:id="2008367087">
          <w:marLeft w:val="547"/>
          <w:marRight w:val="0"/>
          <w:marTop w:val="0"/>
          <w:marBottom w:val="0"/>
          <w:divBdr>
            <w:top w:val="none" w:sz="0" w:space="0" w:color="auto"/>
            <w:left w:val="none" w:sz="0" w:space="0" w:color="auto"/>
            <w:bottom w:val="none" w:sz="0" w:space="0" w:color="auto"/>
            <w:right w:val="none" w:sz="0" w:space="0" w:color="auto"/>
          </w:divBdr>
        </w:div>
      </w:divsChild>
    </w:div>
    <w:div w:id="1427262065">
      <w:bodyDiv w:val="1"/>
      <w:marLeft w:val="0"/>
      <w:marRight w:val="0"/>
      <w:marTop w:val="0"/>
      <w:marBottom w:val="0"/>
      <w:divBdr>
        <w:top w:val="none" w:sz="0" w:space="0" w:color="auto"/>
        <w:left w:val="none" w:sz="0" w:space="0" w:color="auto"/>
        <w:bottom w:val="none" w:sz="0" w:space="0" w:color="auto"/>
        <w:right w:val="none" w:sz="0" w:space="0" w:color="auto"/>
      </w:divBdr>
      <w:divsChild>
        <w:div w:id="131410332">
          <w:marLeft w:val="547"/>
          <w:marRight w:val="0"/>
          <w:marTop w:val="0"/>
          <w:marBottom w:val="0"/>
          <w:divBdr>
            <w:top w:val="none" w:sz="0" w:space="0" w:color="auto"/>
            <w:left w:val="none" w:sz="0" w:space="0" w:color="auto"/>
            <w:bottom w:val="none" w:sz="0" w:space="0" w:color="auto"/>
            <w:right w:val="none" w:sz="0" w:space="0" w:color="auto"/>
          </w:divBdr>
        </w:div>
        <w:div w:id="2059040476">
          <w:marLeft w:val="547"/>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4616601">
      <w:bodyDiv w:val="1"/>
      <w:marLeft w:val="0"/>
      <w:marRight w:val="0"/>
      <w:marTop w:val="0"/>
      <w:marBottom w:val="0"/>
      <w:divBdr>
        <w:top w:val="none" w:sz="0" w:space="0" w:color="auto"/>
        <w:left w:val="none" w:sz="0" w:space="0" w:color="auto"/>
        <w:bottom w:val="none" w:sz="0" w:space="0" w:color="auto"/>
        <w:right w:val="none" w:sz="0" w:space="0" w:color="auto"/>
      </w:divBdr>
      <w:divsChild>
        <w:div w:id="1252740611">
          <w:marLeft w:val="547"/>
          <w:marRight w:val="0"/>
          <w:marTop w:val="0"/>
          <w:marBottom w:val="0"/>
          <w:divBdr>
            <w:top w:val="none" w:sz="0" w:space="0" w:color="auto"/>
            <w:left w:val="none" w:sz="0" w:space="0" w:color="auto"/>
            <w:bottom w:val="none" w:sz="0" w:space="0" w:color="auto"/>
            <w:right w:val="none" w:sz="0" w:space="0" w:color="auto"/>
          </w:divBdr>
        </w:div>
      </w:divsChild>
    </w:div>
    <w:div w:id="1460953640">
      <w:bodyDiv w:val="1"/>
      <w:marLeft w:val="0"/>
      <w:marRight w:val="0"/>
      <w:marTop w:val="0"/>
      <w:marBottom w:val="0"/>
      <w:divBdr>
        <w:top w:val="none" w:sz="0" w:space="0" w:color="auto"/>
        <w:left w:val="none" w:sz="0" w:space="0" w:color="auto"/>
        <w:bottom w:val="none" w:sz="0" w:space="0" w:color="auto"/>
        <w:right w:val="none" w:sz="0" w:space="0" w:color="auto"/>
      </w:divBdr>
    </w:div>
    <w:div w:id="146237785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35450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498236">
      <w:bodyDiv w:val="1"/>
      <w:marLeft w:val="0"/>
      <w:marRight w:val="0"/>
      <w:marTop w:val="0"/>
      <w:marBottom w:val="0"/>
      <w:divBdr>
        <w:top w:val="none" w:sz="0" w:space="0" w:color="auto"/>
        <w:left w:val="none" w:sz="0" w:space="0" w:color="auto"/>
        <w:bottom w:val="none" w:sz="0" w:space="0" w:color="auto"/>
        <w:right w:val="none" w:sz="0" w:space="0" w:color="auto"/>
      </w:divBdr>
      <w:divsChild>
        <w:div w:id="1120686588">
          <w:marLeft w:val="547"/>
          <w:marRight w:val="0"/>
          <w:marTop w:val="0"/>
          <w:marBottom w:val="0"/>
          <w:divBdr>
            <w:top w:val="none" w:sz="0" w:space="0" w:color="auto"/>
            <w:left w:val="none" w:sz="0" w:space="0" w:color="auto"/>
            <w:bottom w:val="none" w:sz="0" w:space="0" w:color="auto"/>
            <w:right w:val="none" w:sz="0" w:space="0" w:color="auto"/>
          </w:divBdr>
        </w:div>
      </w:divsChild>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56573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7936065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06230938">
      <w:bodyDiv w:val="1"/>
      <w:marLeft w:val="0"/>
      <w:marRight w:val="0"/>
      <w:marTop w:val="0"/>
      <w:marBottom w:val="0"/>
      <w:divBdr>
        <w:top w:val="none" w:sz="0" w:space="0" w:color="auto"/>
        <w:left w:val="none" w:sz="0" w:space="0" w:color="auto"/>
        <w:bottom w:val="none" w:sz="0" w:space="0" w:color="auto"/>
        <w:right w:val="none" w:sz="0" w:space="0" w:color="auto"/>
      </w:divBdr>
    </w:div>
    <w:div w:id="16113551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88521">
      <w:bodyDiv w:val="1"/>
      <w:marLeft w:val="0"/>
      <w:marRight w:val="0"/>
      <w:marTop w:val="0"/>
      <w:marBottom w:val="0"/>
      <w:divBdr>
        <w:top w:val="none" w:sz="0" w:space="0" w:color="auto"/>
        <w:left w:val="none" w:sz="0" w:space="0" w:color="auto"/>
        <w:bottom w:val="none" w:sz="0" w:space="0" w:color="auto"/>
        <w:right w:val="none" w:sz="0" w:space="0" w:color="auto"/>
      </w:divBdr>
      <w:divsChild>
        <w:div w:id="161509611">
          <w:marLeft w:val="547"/>
          <w:marRight w:val="0"/>
          <w:marTop w:val="0"/>
          <w:marBottom w:val="0"/>
          <w:divBdr>
            <w:top w:val="none" w:sz="0" w:space="0" w:color="auto"/>
            <w:left w:val="none" w:sz="0" w:space="0" w:color="auto"/>
            <w:bottom w:val="none" w:sz="0" w:space="0" w:color="auto"/>
            <w:right w:val="none" w:sz="0" w:space="0" w:color="auto"/>
          </w:divBdr>
        </w:div>
        <w:div w:id="233319621">
          <w:marLeft w:val="547"/>
          <w:marRight w:val="0"/>
          <w:marTop w:val="0"/>
          <w:marBottom w:val="0"/>
          <w:divBdr>
            <w:top w:val="none" w:sz="0" w:space="0" w:color="auto"/>
            <w:left w:val="none" w:sz="0" w:space="0" w:color="auto"/>
            <w:bottom w:val="none" w:sz="0" w:space="0" w:color="auto"/>
            <w:right w:val="none" w:sz="0" w:space="0" w:color="auto"/>
          </w:divBdr>
        </w:div>
        <w:div w:id="858542785">
          <w:marLeft w:val="547"/>
          <w:marRight w:val="0"/>
          <w:marTop w:val="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4141304">
      <w:bodyDiv w:val="1"/>
      <w:marLeft w:val="0"/>
      <w:marRight w:val="0"/>
      <w:marTop w:val="0"/>
      <w:marBottom w:val="0"/>
      <w:divBdr>
        <w:top w:val="none" w:sz="0" w:space="0" w:color="auto"/>
        <w:left w:val="none" w:sz="0" w:space="0" w:color="auto"/>
        <w:bottom w:val="none" w:sz="0" w:space="0" w:color="auto"/>
        <w:right w:val="none" w:sz="0" w:space="0" w:color="auto"/>
      </w:divBdr>
      <w:divsChild>
        <w:div w:id="103964186">
          <w:marLeft w:val="1166"/>
          <w:marRight w:val="0"/>
          <w:marTop w:val="0"/>
          <w:marBottom w:val="0"/>
          <w:divBdr>
            <w:top w:val="none" w:sz="0" w:space="0" w:color="auto"/>
            <w:left w:val="none" w:sz="0" w:space="0" w:color="auto"/>
            <w:bottom w:val="none" w:sz="0" w:space="0" w:color="auto"/>
            <w:right w:val="none" w:sz="0" w:space="0" w:color="auto"/>
          </w:divBdr>
        </w:div>
        <w:div w:id="361520144">
          <w:marLeft w:val="547"/>
          <w:marRight w:val="0"/>
          <w:marTop w:val="0"/>
          <w:marBottom w:val="0"/>
          <w:divBdr>
            <w:top w:val="none" w:sz="0" w:space="0" w:color="auto"/>
            <w:left w:val="none" w:sz="0" w:space="0" w:color="auto"/>
            <w:bottom w:val="none" w:sz="0" w:space="0" w:color="auto"/>
            <w:right w:val="none" w:sz="0" w:space="0" w:color="auto"/>
          </w:divBdr>
        </w:div>
        <w:div w:id="457333913">
          <w:marLeft w:val="547"/>
          <w:marRight w:val="0"/>
          <w:marTop w:val="0"/>
          <w:marBottom w:val="0"/>
          <w:divBdr>
            <w:top w:val="none" w:sz="0" w:space="0" w:color="auto"/>
            <w:left w:val="none" w:sz="0" w:space="0" w:color="auto"/>
            <w:bottom w:val="none" w:sz="0" w:space="0" w:color="auto"/>
            <w:right w:val="none" w:sz="0" w:space="0" w:color="auto"/>
          </w:divBdr>
        </w:div>
        <w:div w:id="852188339">
          <w:marLeft w:val="1166"/>
          <w:marRight w:val="0"/>
          <w:marTop w:val="0"/>
          <w:marBottom w:val="0"/>
          <w:divBdr>
            <w:top w:val="none" w:sz="0" w:space="0" w:color="auto"/>
            <w:left w:val="none" w:sz="0" w:space="0" w:color="auto"/>
            <w:bottom w:val="none" w:sz="0" w:space="0" w:color="auto"/>
            <w:right w:val="none" w:sz="0" w:space="0" w:color="auto"/>
          </w:divBdr>
        </w:div>
        <w:div w:id="894239153">
          <w:marLeft w:val="1166"/>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3580708">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5042">
      <w:bodyDiv w:val="1"/>
      <w:marLeft w:val="0"/>
      <w:marRight w:val="0"/>
      <w:marTop w:val="0"/>
      <w:marBottom w:val="0"/>
      <w:divBdr>
        <w:top w:val="none" w:sz="0" w:space="0" w:color="auto"/>
        <w:left w:val="none" w:sz="0" w:space="0" w:color="auto"/>
        <w:bottom w:val="none" w:sz="0" w:space="0" w:color="auto"/>
        <w:right w:val="none" w:sz="0" w:space="0" w:color="auto"/>
      </w:divBdr>
      <w:divsChild>
        <w:div w:id="390420861">
          <w:marLeft w:val="547"/>
          <w:marRight w:val="0"/>
          <w:marTop w:val="0"/>
          <w:marBottom w:val="0"/>
          <w:divBdr>
            <w:top w:val="none" w:sz="0" w:space="0" w:color="auto"/>
            <w:left w:val="none" w:sz="0" w:space="0" w:color="auto"/>
            <w:bottom w:val="none" w:sz="0" w:space="0" w:color="auto"/>
            <w:right w:val="none" w:sz="0" w:space="0" w:color="auto"/>
          </w:divBdr>
        </w:div>
        <w:div w:id="457266317">
          <w:marLeft w:val="547"/>
          <w:marRight w:val="0"/>
          <w:marTop w:val="0"/>
          <w:marBottom w:val="0"/>
          <w:divBdr>
            <w:top w:val="none" w:sz="0" w:space="0" w:color="auto"/>
            <w:left w:val="none" w:sz="0" w:space="0" w:color="auto"/>
            <w:bottom w:val="none" w:sz="0" w:space="0" w:color="auto"/>
            <w:right w:val="none" w:sz="0" w:space="0" w:color="auto"/>
          </w:divBdr>
        </w:div>
        <w:div w:id="803230652">
          <w:marLeft w:val="547"/>
          <w:marRight w:val="0"/>
          <w:marTop w:val="0"/>
          <w:marBottom w:val="0"/>
          <w:divBdr>
            <w:top w:val="none" w:sz="0" w:space="0" w:color="auto"/>
            <w:left w:val="none" w:sz="0" w:space="0" w:color="auto"/>
            <w:bottom w:val="none" w:sz="0" w:space="0" w:color="auto"/>
            <w:right w:val="none" w:sz="0" w:space="0" w:color="auto"/>
          </w:divBdr>
        </w:div>
        <w:div w:id="876047535">
          <w:marLeft w:val="547"/>
          <w:marRight w:val="0"/>
          <w:marTop w:val="0"/>
          <w:marBottom w:val="0"/>
          <w:divBdr>
            <w:top w:val="none" w:sz="0" w:space="0" w:color="auto"/>
            <w:left w:val="none" w:sz="0" w:space="0" w:color="auto"/>
            <w:bottom w:val="none" w:sz="0" w:space="0" w:color="auto"/>
            <w:right w:val="none" w:sz="0" w:space="0" w:color="auto"/>
          </w:divBdr>
        </w:div>
        <w:div w:id="1064717570">
          <w:marLeft w:val="547"/>
          <w:marRight w:val="0"/>
          <w:marTop w:val="0"/>
          <w:marBottom w:val="0"/>
          <w:divBdr>
            <w:top w:val="none" w:sz="0" w:space="0" w:color="auto"/>
            <w:left w:val="none" w:sz="0" w:space="0" w:color="auto"/>
            <w:bottom w:val="none" w:sz="0" w:space="0" w:color="auto"/>
            <w:right w:val="none" w:sz="0" w:space="0" w:color="auto"/>
          </w:divBdr>
        </w:div>
        <w:div w:id="1395810890">
          <w:marLeft w:val="547"/>
          <w:marRight w:val="0"/>
          <w:marTop w:val="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392360">
      <w:bodyDiv w:val="1"/>
      <w:marLeft w:val="0"/>
      <w:marRight w:val="0"/>
      <w:marTop w:val="0"/>
      <w:marBottom w:val="0"/>
      <w:divBdr>
        <w:top w:val="none" w:sz="0" w:space="0" w:color="auto"/>
        <w:left w:val="none" w:sz="0" w:space="0" w:color="auto"/>
        <w:bottom w:val="none" w:sz="0" w:space="0" w:color="auto"/>
        <w:right w:val="none" w:sz="0" w:space="0" w:color="auto"/>
      </w:divBdr>
      <w:divsChild>
        <w:div w:id="1653366927">
          <w:marLeft w:val="547"/>
          <w:marRight w:val="0"/>
          <w:marTop w:val="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8663219">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9074959">
      <w:bodyDiv w:val="1"/>
      <w:marLeft w:val="0"/>
      <w:marRight w:val="0"/>
      <w:marTop w:val="0"/>
      <w:marBottom w:val="0"/>
      <w:divBdr>
        <w:top w:val="none" w:sz="0" w:space="0" w:color="auto"/>
        <w:left w:val="none" w:sz="0" w:space="0" w:color="auto"/>
        <w:bottom w:val="none" w:sz="0" w:space="0" w:color="auto"/>
        <w:right w:val="none" w:sz="0" w:space="0" w:color="auto"/>
      </w:divBdr>
    </w:div>
    <w:div w:id="1840804828">
      <w:bodyDiv w:val="1"/>
      <w:marLeft w:val="0"/>
      <w:marRight w:val="0"/>
      <w:marTop w:val="0"/>
      <w:marBottom w:val="0"/>
      <w:divBdr>
        <w:top w:val="none" w:sz="0" w:space="0" w:color="auto"/>
        <w:left w:val="none" w:sz="0" w:space="0" w:color="auto"/>
        <w:bottom w:val="none" w:sz="0" w:space="0" w:color="auto"/>
        <w:right w:val="none" w:sz="0" w:space="0" w:color="auto"/>
      </w:divBdr>
    </w:div>
    <w:div w:id="1841577159">
      <w:bodyDiv w:val="1"/>
      <w:marLeft w:val="0"/>
      <w:marRight w:val="0"/>
      <w:marTop w:val="0"/>
      <w:marBottom w:val="0"/>
      <w:divBdr>
        <w:top w:val="none" w:sz="0" w:space="0" w:color="auto"/>
        <w:left w:val="none" w:sz="0" w:space="0" w:color="auto"/>
        <w:bottom w:val="none" w:sz="0" w:space="0" w:color="auto"/>
        <w:right w:val="none" w:sz="0" w:space="0" w:color="auto"/>
      </w:divBdr>
    </w:div>
    <w:div w:id="1849905382">
      <w:bodyDiv w:val="1"/>
      <w:marLeft w:val="0"/>
      <w:marRight w:val="0"/>
      <w:marTop w:val="0"/>
      <w:marBottom w:val="0"/>
      <w:divBdr>
        <w:top w:val="none" w:sz="0" w:space="0" w:color="auto"/>
        <w:left w:val="none" w:sz="0" w:space="0" w:color="auto"/>
        <w:bottom w:val="none" w:sz="0" w:space="0" w:color="auto"/>
        <w:right w:val="none" w:sz="0" w:space="0" w:color="auto"/>
      </w:divBdr>
    </w:div>
    <w:div w:id="1851721848">
      <w:bodyDiv w:val="1"/>
      <w:marLeft w:val="0"/>
      <w:marRight w:val="0"/>
      <w:marTop w:val="0"/>
      <w:marBottom w:val="0"/>
      <w:divBdr>
        <w:top w:val="none" w:sz="0" w:space="0" w:color="auto"/>
        <w:left w:val="none" w:sz="0" w:space="0" w:color="auto"/>
        <w:bottom w:val="none" w:sz="0" w:space="0" w:color="auto"/>
        <w:right w:val="none" w:sz="0" w:space="0" w:color="auto"/>
      </w:divBdr>
      <w:divsChild>
        <w:div w:id="691808871">
          <w:marLeft w:val="547"/>
          <w:marRight w:val="0"/>
          <w:marTop w:val="0"/>
          <w:marBottom w:val="0"/>
          <w:divBdr>
            <w:top w:val="none" w:sz="0" w:space="0" w:color="auto"/>
            <w:left w:val="none" w:sz="0" w:space="0" w:color="auto"/>
            <w:bottom w:val="none" w:sz="0" w:space="0" w:color="auto"/>
            <w:right w:val="none" w:sz="0" w:space="0" w:color="auto"/>
          </w:divBdr>
        </w:div>
        <w:div w:id="1109163578">
          <w:marLeft w:val="1166"/>
          <w:marRight w:val="0"/>
          <w:marTop w:val="0"/>
          <w:marBottom w:val="0"/>
          <w:divBdr>
            <w:top w:val="none" w:sz="0" w:space="0" w:color="auto"/>
            <w:left w:val="none" w:sz="0" w:space="0" w:color="auto"/>
            <w:bottom w:val="none" w:sz="0" w:space="0" w:color="auto"/>
            <w:right w:val="none" w:sz="0" w:space="0" w:color="auto"/>
          </w:divBdr>
        </w:div>
        <w:div w:id="1272782393">
          <w:marLeft w:val="1166"/>
          <w:marRight w:val="0"/>
          <w:marTop w:val="0"/>
          <w:marBottom w:val="0"/>
          <w:divBdr>
            <w:top w:val="none" w:sz="0" w:space="0" w:color="auto"/>
            <w:left w:val="none" w:sz="0" w:space="0" w:color="auto"/>
            <w:bottom w:val="none" w:sz="0" w:space="0" w:color="auto"/>
            <w:right w:val="none" w:sz="0" w:space="0" w:color="auto"/>
          </w:divBdr>
        </w:div>
        <w:div w:id="1853256895">
          <w:marLeft w:val="1166"/>
          <w:marRight w:val="0"/>
          <w:marTop w:val="0"/>
          <w:marBottom w:val="0"/>
          <w:divBdr>
            <w:top w:val="none" w:sz="0" w:space="0" w:color="auto"/>
            <w:left w:val="none" w:sz="0" w:space="0" w:color="auto"/>
            <w:bottom w:val="none" w:sz="0" w:space="0" w:color="auto"/>
            <w:right w:val="none" w:sz="0" w:space="0" w:color="auto"/>
          </w:divBdr>
        </w:div>
        <w:div w:id="1942488703">
          <w:marLeft w:val="1166"/>
          <w:marRight w:val="0"/>
          <w:marTop w:val="0"/>
          <w:marBottom w:val="0"/>
          <w:divBdr>
            <w:top w:val="none" w:sz="0" w:space="0" w:color="auto"/>
            <w:left w:val="none" w:sz="0" w:space="0" w:color="auto"/>
            <w:bottom w:val="none" w:sz="0" w:space="0" w:color="auto"/>
            <w:right w:val="none" w:sz="0" w:space="0" w:color="auto"/>
          </w:divBdr>
        </w:div>
        <w:div w:id="1978216533">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926">
      <w:bodyDiv w:val="1"/>
      <w:marLeft w:val="0"/>
      <w:marRight w:val="0"/>
      <w:marTop w:val="0"/>
      <w:marBottom w:val="0"/>
      <w:divBdr>
        <w:top w:val="none" w:sz="0" w:space="0" w:color="auto"/>
        <w:left w:val="none" w:sz="0" w:space="0" w:color="auto"/>
        <w:bottom w:val="none" w:sz="0" w:space="0" w:color="auto"/>
        <w:right w:val="none" w:sz="0" w:space="0" w:color="auto"/>
      </w:divBdr>
      <w:divsChild>
        <w:div w:id="699552422">
          <w:marLeft w:val="1166"/>
          <w:marRight w:val="0"/>
          <w:marTop w:val="0"/>
          <w:marBottom w:val="0"/>
          <w:divBdr>
            <w:top w:val="none" w:sz="0" w:space="0" w:color="auto"/>
            <w:left w:val="none" w:sz="0" w:space="0" w:color="auto"/>
            <w:bottom w:val="none" w:sz="0" w:space="0" w:color="auto"/>
            <w:right w:val="none" w:sz="0" w:space="0" w:color="auto"/>
          </w:divBdr>
        </w:div>
        <w:div w:id="916593357">
          <w:marLeft w:val="1166"/>
          <w:marRight w:val="0"/>
          <w:marTop w:val="0"/>
          <w:marBottom w:val="0"/>
          <w:divBdr>
            <w:top w:val="none" w:sz="0" w:space="0" w:color="auto"/>
            <w:left w:val="none" w:sz="0" w:space="0" w:color="auto"/>
            <w:bottom w:val="none" w:sz="0" w:space="0" w:color="auto"/>
            <w:right w:val="none" w:sz="0" w:space="0" w:color="auto"/>
          </w:divBdr>
        </w:div>
        <w:div w:id="985357288">
          <w:marLeft w:val="1166"/>
          <w:marRight w:val="0"/>
          <w:marTop w:val="0"/>
          <w:marBottom w:val="0"/>
          <w:divBdr>
            <w:top w:val="none" w:sz="0" w:space="0" w:color="auto"/>
            <w:left w:val="none" w:sz="0" w:space="0" w:color="auto"/>
            <w:bottom w:val="none" w:sz="0" w:space="0" w:color="auto"/>
            <w:right w:val="none" w:sz="0" w:space="0" w:color="auto"/>
          </w:divBdr>
        </w:div>
        <w:div w:id="1001354120">
          <w:marLeft w:val="1166"/>
          <w:marRight w:val="0"/>
          <w:marTop w:val="0"/>
          <w:marBottom w:val="0"/>
          <w:divBdr>
            <w:top w:val="none" w:sz="0" w:space="0" w:color="auto"/>
            <w:left w:val="none" w:sz="0" w:space="0" w:color="auto"/>
            <w:bottom w:val="none" w:sz="0" w:space="0" w:color="auto"/>
            <w:right w:val="none" w:sz="0" w:space="0" w:color="auto"/>
          </w:divBdr>
        </w:div>
        <w:div w:id="1028600802">
          <w:marLeft w:val="547"/>
          <w:marRight w:val="0"/>
          <w:marTop w:val="0"/>
          <w:marBottom w:val="0"/>
          <w:divBdr>
            <w:top w:val="none" w:sz="0" w:space="0" w:color="auto"/>
            <w:left w:val="none" w:sz="0" w:space="0" w:color="auto"/>
            <w:bottom w:val="none" w:sz="0" w:space="0" w:color="auto"/>
            <w:right w:val="none" w:sz="0" w:space="0" w:color="auto"/>
          </w:divBdr>
        </w:div>
        <w:div w:id="1575968015">
          <w:marLeft w:val="547"/>
          <w:marRight w:val="0"/>
          <w:marTop w:val="0"/>
          <w:marBottom w:val="0"/>
          <w:divBdr>
            <w:top w:val="none" w:sz="0" w:space="0" w:color="auto"/>
            <w:left w:val="none" w:sz="0" w:space="0" w:color="auto"/>
            <w:bottom w:val="none" w:sz="0" w:space="0" w:color="auto"/>
            <w:right w:val="none" w:sz="0" w:space="0" w:color="auto"/>
          </w:divBdr>
        </w:div>
        <w:div w:id="1808812860">
          <w:marLeft w:val="1800"/>
          <w:marRight w:val="0"/>
          <w:marTop w:val="0"/>
          <w:marBottom w:val="0"/>
          <w:divBdr>
            <w:top w:val="none" w:sz="0" w:space="0" w:color="auto"/>
            <w:left w:val="none" w:sz="0" w:space="0" w:color="auto"/>
            <w:bottom w:val="none" w:sz="0" w:space="0" w:color="auto"/>
            <w:right w:val="none" w:sz="0" w:space="0" w:color="auto"/>
          </w:divBdr>
        </w:div>
        <w:div w:id="1909224399">
          <w:marLeft w:val="1800"/>
          <w:marRight w:val="0"/>
          <w:marTop w:val="0"/>
          <w:marBottom w:val="0"/>
          <w:divBdr>
            <w:top w:val="none" w:sz="0" w:space="0" w:color="auto"/>
            <w:left w:val="none" w:sz="0" w:space="0" w:color="auto"/>
            <w:bottom w:val="none" w:sz="0" w:space="0" w:color="auto"/>
            <w:right w:val="none" w:sz="0" w:space="0" w:color="auto"/>
          </w:divBdr>
        </w:div>
        <w:div w:id="1921595269">
          <w:marLeft w:val="1166"/>
          <w:marRight w:val="0"/>
          <w:marTop w:val="0"/>
          <w:marBottom w:val="0"/>
          <w:divBdr>
            <w:top w:val="none" w:sz="0" w:space="0" w:color="auto"/>
            <w:left w:val="none" w:sz="0" w:space="0" w:color="auto"/>
            <w:bottom w:val="none" w:sz="0" w:space="0" w:color="auto"/>
            <w:right w:val="none" w:sz="0" w:space="0" w:color="auto"/>
          </w:divBdr>
        </w:div>
      </w:divsChild>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5133962">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sChild>
        <w:div w:id="339308686">
          <w:marLeft w:val="547"/>
          <w:marRight w:val="0"/>
          <w:marTop w:val="0"/>
          <w:marBottom w:val="0"/>
          <w:divBdr>
            <w:top w:val="none" w:sz="0" w:space="0" w:color="auto"/>
            <w:left w:val="none" w:sz="0" w:space="0" w:color="auto"/>
            <w:bottom w:val="none" w:sz="0" w:space="0" w:color="auto"/>
            <w:right w:val="none" w:sz="0" w:space="0" w:color="auto"/>
          </w:divBdr>
        </w:div>
        <w:div w:id="803355759">
          <w:marLeft w:val="547"/>
          <w:marRight w:val="0"/>
          <w:marTop w:val="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554125">
      <w:bodyDiv w:val="1"/>
      <w:marLeft w:val="0"/>
      <w:marRight w:val="0"/>
      <w:marTop w:val="0"/>
      <w:marBottom w:val="0"/>
      <w:divBdr>
        <w:top w:val="none" w:sz="0" w:space="0" w:color="auto"/>
        <w:left w:val="none" w:sz="0" w:space="0" w:color="auto"/>
        <w:bottom w:val="none" w:sz="0" w:space="0" w:color="auto"/>
        <w:right w:val="none" w:sz="0" w:space="0" w:color="auto"/>
      </w:divBdr>
      <w:divsChild>
        <w:div w:id="1821069028">
          <w:marLeft w:val="547"/>
          <w:marRight w:val="0"/>
          <w:marTop w:val="0"/>
          <w:marBottom w:val="0"/>
          <w:divBdr>
            <w:top w:val="none" w:sz="0" w:space="0" w:color="auto"/>
            <w:left w:val="none" w:sz="0" w:space="0" w:color="auto"/>
            <w:bottom w:val="none" w:sz="0" w:space="0" w:color="auto"/>
            <w:right w:val="none" w:sz="0" w:space="0" w:color="auto"/>
          </w:divBdr>
        </w:div>
        <w:div w:id="1317875615">
          <w:marLeft w:val="547"/>
          <w:marRight w:val="0"/>
          <w:marTop w:val="0"/>
          <w:marBottom w:val="0"/>
          <w:divBdr>
            <w:top w:val="none" w:sz="0" w:space="0" w:color="auto"/>
            <w:left w:val="none" w:sz="0" w:space="0" w:color="auto"/>
            <w:bottom w:val="none" w:sz="0" w:space="0" w:color="auto"/>
            <w:right w:val="none" w:sz="0" w:space="0" w:color="auto"/>
          </w:divBdr>
        </w:div>
      </w:divsChild>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09690609">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10.emf"/><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image" Target="media/image1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33" Type="http://schemas.openxmlformats.org/officeDocument/2006/relationships/image" Target="media/image14.emf"/><Relationship Id="rId3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emf"/><Relationship Id="rId32" Type="http://schemas.openxmlformats.org/officeDocument/2006/relationships/package" Target="embeddings/Microsoft_Visio_Drawing7.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8.png"/><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png"/><Relationship Id="rId27" Type="http://schemas.openxmlformats.org/officeDocument/2006/relationships/package" Target="embeddings/Microsoft_Visio_Drawing5.vsdx"/><Relationship Id="rId30" Type="http://schemas.openxmlformats.org/officeDocument/2006/relationships/image" Target="media/image12.png"/><Relationship Id="rId35" Type="http://schemas.openxmlformats.org/officeDocument/2006/relationships/package" Target="embeddings/Microsoft_Visio_Drawing8.vsdx"/><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HR33RHYHUWRF-507899316-29080</_dlc_DocId>
    <_dlc_DocIdUrl xmlns="ca125759-a0e7-4469-93e0-e34bba23bda5">
      <Url>https://qualcomm.sharepoint.com/teams/pentari/_layouts/15/DocIdRedir.aspx?ID=HR33RHYHUWRF-507899316-29080</Url>
      <Description>HR33RHYHUWRF-507899316-29080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54D29999-949A-4A99-9498-06324FEEC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17</Pages>
  <Words>6697</Words>
  <Characters>39167</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23</cp:revision>
  <cp:lastPrinted>2018-02-15T07:29:00Z</cp:lastPrinted>
  <dcterms:created xsi:type="dcterms:W3CDTF">2024-11-08T17:29:00Z</dcterms:created>
  <dcterms:modified xsi:type="dcterms:W3CDTF">2024-11-08T18:25:00Z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2a5da153-1b47-4199-b5cc-85ae55d7dc2c</vt:lpwstr>
  </property>
</Properties>
</file>